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6E225956"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B2134C">
        <w:rPr>
          <w:rFonts w:asciiTheme="minorHAnsi" w:eastAsiaTheme="minorEastAsia" w:hAnsiTheme="minorHAnsi" w:cstheme="minorHAnsi"/>
          <w:b/>
          <w:bCs/>
          <w:caps/>
          <w:color w:val="000000" w:themeColor="text1"/>
          <w:sz w:val="21"/>
          <w:szCs w:val="21"/>
        </w:rPr>
        <w:t>SEXTA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562C8222"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B2134C">
        <w:rPr>
          <w:rFonts w:asciiTheme="minorHAnsi" w:eastAsiaTheme="minorEastAsia" w:hAnsiTheme="minorHAnsi" w:cstheme="minorHAnsi"/>
          <w:b/>
          <w:bCs/>
          <w:caps/>
          <w:color w:val="000000" w:themeColor="text1"/>
          <w:sz w:val="21"/>
          <w:szCs w:val="21"/>
        </w:rPr>
        <w:t>01</w:t>
      </w:r>
      <w:r w:rsidRPr="00146D95">
        <w:rPr>
          <w:rFonts w:asciiTheme="minorHAnsi" w:eastAsiaTheme="minorEastAsia" w:hAnsiTheme="minorHAnsi" w:cstheme="minorHAnsi"/>
          <w:b/>
          <w:bCs/>
          <w:caps/>
          <w:color w:val="000000" w:themeColor="text1"/>
          <w:sz w:val="21"/>
          <w:szCs w:val="21"/>
        </w:rPr>
        <w:t xml:space="preserve"> de </w:t>
      </w:r>
      <w:r w:rsidR="00B2134C">
        <w:rPr>
          <w:rFonts w:asciiTheme="minorHAnsi" w:eastAsiaTheme="minorEastAsia" w:hAnsiTheme="minorHAnsi" w:cstheme="minorHAnsi"/>
          <w:b/>
          <w:bCs/>
          <w:caps/>
          <w:color w:val="000000" w:themeColor="text1"/>
          <w:sz w:val="21"/>
          <w:szCs w:val="21"/>
        </w:rPr>
        <w:t>DIC</w:t>
      </w:r>
      <w:r w:rsidR="00C21D5D">
        <w:rPr>
          <w:rFonts w:asciiTheme="minorHAnsi" w:eastAsiaTheme="minorEastAsia" w:hAnsiTheme="minorHAnsi" w:cstheme="minorHAnsi"/>
          <w:b/>
          <w:bCs/>
          <w:caps/>
          <w:color w:val="000000" w:themeColor="text1"/>
          <w:sz w:val="21"/>
          <w:szCs w:val="21"/>
        </w:rPr>
        <w:t>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3B62FEE9"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B2134C" w:rsidRPr="00C55294">
          <w:rPr>
            <w:rStyle w:val="Hipervnculo"/>
            <w:rFonts w:asciiTheme="minorHAnsi" w:eastAsiaTheme="minorEastAsia" w:hAnsiTheme="minorHAnsi" w:cstheme="minorHAnsi"/>
            <w:sz w:val="21"/>
            <w:szCs w:val="21"/>
          </w:rPr>
          <w:t>https://www.youtube.com/live/IIsHI3ZTnog?si=k0X2ydzn7-79pMEN</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C12CD5">
        <w:rPr>
          <w:rFonts w:asciiTheme="minorHAnsi" w:eastAsiaTheme="minorEastAsia" w:hAnsiTheme="minorHAnsi" w:cstheme="minorHAnsi"/>
          <w:b/>
          <w:bCs/>
          <w:sz w:val="21"/>
          <w:szCs w:val="21"/>
        </w:rPr>
        <w:t>0</w:t>
      </w:r>
      <w:r w:rsidR="004F4677">
        <w:rPr>
          <w:rFonts w:asciiTheme="minorHAnsi" w:eastAsiaTheme="minorEastAsia" w:hAnsiTheme="minorHAnsi" w:cstheme="minorHAnsi"/>
          <w:b/>
          <w:bCs/>
          <w:sz w:val="21"/>
          <w:szCs w:val="21"/>
        </w:rPr>
        <w:t>9</w:t>
      </w:r>
      <w:r w:rsidRPr="00146D95">
        <w:rPr>
          <w:rFonts w:asciiTheme="minorHAnsi" w:eastAsiaTheme="minorEastAsia" w:hAnsiTheme="minorHAnsi" w:cstheme="minorHAnsi"/>
          <w:b/>
          <w:bCs/>
          <w:sz w:val="21"/>
          <w:szCs w:val="21"/>
        </w:rPr>
        <w:t>:</w:t>
      </w:r>
      <w:r w:rsidR="004A450B">
        <w:rPr>
          <w:rFonts w:asciiTheme="minorHAnsi" w:eastAsiaTheme="minorEastAsia" w:hAnsiTheme="minorHAnsi" w:cstheme="minorHAnsi"/>
          <w:b/>
          <w:bCs/>
          <w:sz w:val="21"/>
          <w:szCs w:val="21"/>
        </w:rPr>
        <w:t>09</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4F4677">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horas con </w:t>
      </w:r>
      <w:r w:rsidR="004A450B">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4F4677">
        <w:rPr>
          <w:rFonts w:asciiTheme="minorHAnsi" w:eastAsiaTheme="minorEastAsia" w:hAnsiTheme="minorHAnsi" w:cstheme="minorHAnsi"/>
          <w:b/>
          <w:bCs/>
          <w:sz w:val="21"/>
          <w:szCs w:val="21"/>
        </w:rPr>
        <w:t>lunes</w:t>
      </w:r>
      <w:r w:rsidRPr="00146D95">
        <w:rPr>
          <w:rFonts w:asciiTheme="minorHAnsi" w:eastAsiaTheme="minorEastAsia" w:hAnsiTheme="minorHAnsi" w:cstheme="minorHAnsi"/>
          <w:b/>
          <w:bCs/>
          <w:sz w:val="21"/>
          <w:szCs w:val="21"/>
        </w:rPr>
        <w:t xml:space="preserve"> </w:t>
      </w:r>
      <w:r w:rsidR="00B2134C">
        <w:rPr>
          <w:rFonts w:asciiTheme="minorHAnsi" w:eastAsiaTheme="minorEastAsia" w:hAnsiTheme="minorHAnsi" w:cstheme="minorHAnsi"/>
          <w:b/>
          <w:bCs/>
          <w:sz w:val="21"/>
          <w:szCs w:val="21"/>
        </w:rPr>
        <w:t>01</w:t>
      </w:r>
      <w:r w:rsidRPr="00146D95">
        <w:rPr>
          <w:rFonts w:asciiTheme="minorHAnsi" w:eastAsiaTheme="minorEastAsia" w:hAnsiTheme="minorHAnsi" w:cstheme="minorHAnsi"/>
          <w:b/>
          <w:bCs/>
          <w:sz w:val="21"/>
          <w:szCs w:val="21"/>
        </w:rPr>
        <w:t xml:space="preserve"> (</w:t>
      </w:r>
      <w:r w:rsidR="00B2134C">
        <w:rPr>
          <w:rFonts w:asciiTheme="minorHAnsi" w:eastAsiaTheme="minorEastAsia" w:hAnsiTheme="minorHAnsi" w:cstheme="minorHAnsi"/>
          <w:b/>
          <w:bCs/>
          <w:sz w:val="21"/>
          <w:szCs w:val="21"/>
        </w:rPr>
        <w:t>Primero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B2134C">
        <w:rPr>
          <w:rFonts w:asciiTheme="minorHAnsi" w:eastAsiaTheme="minorEastAsia" w:hAnsiTheme="minorHAnsi" w:cstheme="minorHAnsi"/>
          <w:b/>
          <w:bCs/>
          <w:sz w:val="21"/>
          <w:szCs w:val="21"/>
        </w:rPr>
        <w:t>Dic</w:t>
      </w:r>
      <w:r w:rsidR="00C21D5D">
        <w:rPr>
          <w:rFonts w:asciiTheme="minorHAnsi" w:eastAsiaTheme="minorEastAsia" w:hAnsiTheme="minorHAnsi" w:cstheme="minorHAnsi"/>
          <w:b/>
          <w:bCs/>
          <w:sz w:val="21"/>
          <w:szCs w:val="21"/>
        </w:rPr>
        <w:t>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B2134C">
        <w:rPr>
          <w:rFonts w:asciiTheme="minorHAnsi" w:eastAsiaTheme="minorEastAsia" w:hAnsiTheme="minorHAnsi" w:cstheme="minorHAnsi"/>
          <w:b/>
          <w:bCs/>
          <w:sz w:val="21"/>
          <w:szCs w:val="21"/>
        </w:rPr>
        <w:t>Sexta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0521F4B7"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B2134C">
        <w:rPr>
          <w:rFonts w:asciiTheme="minorHAnsi" w:eastAsiaTheme="minorEastAsia" w:hAnsiTheme="minorHAnsi" w:cstheme="minorHAnsi"/>
          <w:b/>
          <w:bCs/>
          <w:sz w:val="21"/>
          <w:szCs w:val="21"/>
          <w:lang w:val="es-ES"/>
        </w:rPr>
        <w:t>Sexta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17FEEB00"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B2134C">
        <w:rPr>
          <w:rFonts w:asciiTheme="minorHAnsi" w:eastAsiaTheme="minorEastAsia" w:hAnsiTheme="minorHAnsi" w:cstheme="minorHAnsi"/>
          <w:b/>
          <w:bCs/>
          <w:smallCaps/>
          <w:sz w:val="21"/>
          <w:szCs w:val="21"/>
          <w:lang w:val="es-ES"/>
        </w:rPr>
        <w:t>Sexta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4A450B">
        <w:trPr>
          <w:trHeight w:val="981"/>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2E718F66" w14:textId="38EF3E98" w:rsidR="00EE3029" w:rsidRPr="00EE3029" w:rsidRDefault="00B2134C" w:rsidP="004A450B">
            <w:pPr>
              <w:spacing w:line="240" w:lineRule="auto"/>
              <w:jc w:val="both"/>
              <w:rPr>
                <w:rFonts w:asciiTheme="minorHAnsi" w:eastAsiaTheme="minorEastAsia" w:hAnsiTheme="minorHAnsi" w:cstheme="minorHAnsi"/>
                <w:sz w:val="20"/>
                <w:szCs w:val="20"/>
                <w:lang w:val="es-ES"/>
              </w:rPr>
            </w:pPr>
            <w:r w:rsidRPr="00B2134C">
              <w:rPr>
                <w:rFonts w:asciiTheme="minorHAnsi" w:eastAsia="Calibri" w:hAnsiTheme="minorHAnsi" w:cstheme="minorHAnsi"/>
                <w:bCs/>
                <w:color w:val="0D0D0D" w:themeColor="text1" w:themeTint="F2"/>
                <w:sz w:val="20"/>
                <w:szCs w:val="20"/>
              </w:rPr>
              <w:t>Presentación, y en su caso, aprobación, de la “Metodología para la elaboración de los informes técnicos de perfiles de las personas aspirantes al cargo de una Magistrada integrante del Supremo Tribunal de Justicia del Estado de Jalisco”. En seguimiento al Acuerdo Legislativo número 326/LXIV/25 aprobado por el Congreso del Estado de Jalisco.</w:t>
            </w:r>
          </w:p>
        </w:tc>
      </w:tr>
      <w:bookmarkEnd w:id="4"/>
      <w:tr w:rsidR="00EE3029" w:rsidRPr="00146D95" w14:paraId="5FFE9F47" w14:textId="77777777" w:rsidTr="004A450B">
        <w:trPr>
          <w:trHeight w:val="172"/>
        </w:trPr>
        <w:tc>
          <w:tcPr>
            <w:tcW w:w="491" w:type="dxa"/>
          </w:tcPr>
          <w:p w14:paraId="1CA3783C"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3EC22D68" w:rsidR="00EE3029" w:rsidRPr="008E76D5" w:rsidRDefault="00B2134C" w:rsidP="00EE3029">
            <w:pPr>
              <w:spacing w:line="240" w:lineRule="auto"/>
              <w:jc w:val="both"/>
              <w:rPr>
                <w:rFonts w:asciiTheme="minorHAnsi" w:eastAsiaTheme="minorEastAsia" w:hAnsiTheme="minorHAnsi" w:cstheme="minorHAnsi"/>
                <w:sz w:val="20"/>
                <w:szCs w:val="20"/>
                <w:lang w:val="es-ES"/>
              </w:rPr>
            </w:pPr>
            <w:bookmarkStart w:id="5" w:name="_Hlk218603410"/>
            <w:r w:rsidRPr="00B2134C">
              <w:rPr>
                <w:rFonts w:asciiTheme="minorHAnsi" w:eastAsia="Calibri" w:hAnsiTheme="minorHAnsi" w:cstheme="minorHAnsi"/>
                <w:color w:val="0D0D0D" w:themeColor="text1" w:themeTint="F2"/>
                <w:sz w:val="20"/>
                <w:szCs w:val="20"/>
              </w:rPr>
              <w:t>Presentación, y en su caso, aprobación, de la “Metodología para la elaboración de los informes técnicos de perfiles de las personas aspirantes al cargo de una Magistrada integrante del Supremo Tribunal de Justicia del Estado de Jalisco”. En seguimiento al Acuerdo Legislativo número 327/LXIV/25, aprobado por el Congreso del Estado de Jalisco.</w:t>
            </w:r>
            <w:bookmarkEnd w:id="5"/>
          </w:p>
        </w:tc>
      </w:tr>
      <w:tr w:rsidR="004A450B" w:rsidRPr="00146D95" w14:paraId="7A568AC4" w14:textId="77777777" w:rsidTr="004A450B">
        <w:trPr>
          <w:trHeight w:val="22"/>
        </w:trPr>
        <w:tc>
          <w:tcPr>
            <w:tcW w:w="491" w:type="dxa"/>
          </w:tcPr>
          <w:p w14:paraId="1FFB46C0" w14:textId="704EF498" w:rsidR="004A450B" w:rsidRDefault="004A450B"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05D5E8F4" w14:textId="6A2BEA86" w:rsidR="004A450B" w:rsidRPr="008E76D5" w:rsidRDefault="004A450B" w:rsidP="00EE3029">
            <w:pPr>
              <w:spacing w:line="240" w:lineRule="auto"/>
              <w:jc w:val="both"/>
              <w:rPr>
                <w:rFonts w:asciiTheme="minorHAnsi" w:eastAsiaTheme="minorEastAsia" w:hAnsiTheme="minorHAnsi" w:cstheme="minorHAnsi"/>
                <w:sz w:val="20"/>
                <w:szCs w:val="20"/>
                <w:lang w:val="es-ES"/>
              </w:rPr>
            </w:pPr>
            <w:r w:rsidRPr="005C2B27">
              <w:rPr>
                <w:rFonts w:asciiTheme="minorHAnsi" w:eastAsiaTheme="minorEastAsia" w:hAnsiTheme="minorHAnsi" w:cstheme="minorHAnsi"/>
                <w:sz w:val="20"/>
                <w:szCs w:val="20"/>
              </w:rPr>
              <w:t>Acuerdos.</w:t>
            </w:r>
          </w:p>
        </w:tc>
      </w:tr>
      <w:tr w:rsidR="004A450B" w:rsidRPr="00146D95" w14:paraId="62F5EF79" w14:textId="77777777" w:rsidTr="004A450B">
        <w:trPr>
          <w:trHeight w:val="22"/>
        </w:trPr>
        <w:tc>
          <w:tcPr>
            <w:tcW w:w="491" w:type="dxa"/>
          </w:tcPr>
          <w:p w14:paraId="2735D905" w14:textId="2B0F28F5" w:rsidR="004A450B" w:rsidRDefault="004A450B" w:rsidP="008E76D5">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29" w:type="dxa"/>
          </w:tcPr>
          <w:p w14:paraId="57D35F25" w14:textId="3DB82A27" w:rsidR="004A450B" w:rsidRDefault="004A450B" w:rsidP="008E76D5">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lastRenderedPageBreak/>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6" w:name="_Hlk129869170"/>
    </w:p>
    <w:p w14:paraId="1DF28A55" w14:textId="2C4C0221" w:rsidR="004A450B" w:rsidRPr="00146D95" w:rsidRDefault="007E0181" w:rsidP="004A450B">
      <w:pPr>
        <w:framePr w:h="1141" w:hRule="exact" w:hSpace="180" w:wrap="around" w:vAnchor="text" w:hAnchor="margin" w:y="29"/>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DF1D72" w:rsidRPr="00DF1D72">
        <w:rPr>
          <w:rFonts w:asciiTheme="minorHAnsi" w:eastAsia="Calibri" w:hAnsiTheme="minorHAnsi" w:cstheme="minorHAnsi"/>
          <w:b/>
          <w:color w:val="0D0D0D" w:themeColor="text1" w:themeTint="F2"/>
          <w:sz w:val="21"/>
          <w:szCs w:val="21"/>
        </w:rPr>
        <w:t xml:space="preserve">Presentación, y en su caso, aprobación, de </w:t>
      </w:r>
      <w:bookmarkStart w:id="7" w:name="_Hlk218606298"/>
      <w:r w:rsidR="00DF1D72" w:rsidRPr="00DF1D72">
        <w:rPr>
          <w:rFonts w:asciiTheme="minorHAnsi" w:eastAsia="Calibri" w:hAnsiTheme="minorHAnsi" w:cstheme="minorHAnsi"/>
          <w:b/>
          <w:color w:val="0D0D0D" w:themeColor="text1" w:themeTint="F2"/>
          <w:sz w:val="21"/>
          <w:szCs w:val="21"/>
        </w:rPr>
        <w:t>la “Metodología para la elaboración de los informes técnicos de perfiles de las personas aspirantes al cargo de una Magistrada integrante del Supremo Tribunal de Justicia del Estado de Jalisco”. En seguimiento al Acuerdo Legislativo número 326/LXIV/25 aprobado por el Congreso del Estado de Jalisco.</w:t>
      </w:r>
      <w:bookmarkEnd w:id="7"/>
    </w:p>
    <w:p w14:paraId="45EEB376" w14:textId="77777777" w:rsidR="005750E7" w:rsidRDefault="002C3A9C" w:rsidP="00E874B9">
      <w:pPr>
        <w:ind w:right="49"/>
        <w:jc w:val="both"/>
        <w:textAlignment w:val="baseline"/>
        <w:rPr>
          <w:rFonts w:asciiTheme="minorHAnsi" w:eastAsiaTheme="minorEastAsia" w:hAnsiTheme="minorHAnsi" w:cstheme="minorHAnsi"/>
          <w:sz w:val="21"/>
          <w:szCs w:val="21"/>
        </w:rPr>
      </w:pPr>
      <w:bookmarkStart w:id="8" w:name="_Hlk214012200"/>
      <w:r w:rsidRPr="00263B46">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sidR="006422F9">
        <w:rPr>
          <w:rFonts w:asciiTheme="minorHAnsi" w:eastAsiaTheme="minorEastAsia" w:hAnsiTheme="minorHAnsi" w:cstheme="minorHAnsi"/>
          <w:sz w:val="21"/>
          <w:szCs w:val="21"/>
        </w:rPr>
        <w:t>comenta que,</w:t>
      </w:r>
      <w:r w:rsidR="00E874B9">
        <w:rPr>
          <w:rFonts w:asciiTheme="minorHAnsi" w:eastAsiaTheme="minorEastAsia" w:hAnsiTheme="minorHAnsi" w:cstheme="minorHAnsi"/>
          <w:sz w:val="21"/>
          <w:szCs w:val="21"/>
        </w:rPr>
        <w:t xml:space="preserve"> </w:t>
      </w:r>
      <w:r w:rsidR="005750E7">
        <w:rPr>
          <w:rFonts w:asciiTheme="minorHAnsi" w:eastAsiaTheme="minorEastAsia" w:hAnsiTheme="minorHAnsi" w:cstheme="minorHAnsi"/>
          <w:sz w:val="21"/>
          <w:szCs w:val="21"/>
        </w:rPr>
        <w:t>e</w:t>
      </w:r>
      <w:r w:rsidR="00E874B9" w:rsidRPr="00E874B9">
        <w:rPr>
          <w:rFonts w:asciiTheme="minorHAnsi" w:eastAsiaTheme="minorEastAsia" w:hAnsiTheme="minorHAnsi" w:cstheme="minorHAnsi"/>
          <w:sz w:val="21"/>
          <w:szCs w:val="21"/>
        </w:rPr>
        <w:t>sta comunicación fue turnada por el legislativo en días pasados, derivado de una aprobación que se hizo en la Asamblea Legislativa sobre estas dos vacantías que están en el Supremo Tribunal de Justicia</w:t>
      </w:r>
      <w:r w:rsidR="005750E7">
        <w:rPr>
          <w:rFonts w:asciiTheme="minorHAnsi" w:eastAsiaTheme="minorEastAsia" w:hAnsiTheme="minorHAnsi" w:cstheme="minorHAnsi"/>
          <w:sz w:val="21"/>
          <w:szCs w:val="21"/>
        </w:rPr>
        <w:t>, s</w:t>
      </w:r>
      <w:r w:rsidR="00E874B9" w:rsidRPr="00E874B9">
        <w:rPr>
          <w:rFonts w:asciiTheme="minorHAnsi" w:eastAsiaTheme="minorEastAsia" w:hAnsiTheme="minorHAnsi" w:cstheme="minorHAnsi"/>
          <w:sz w:val="21"/>
          <w:szCs w:val="21"/>
        </w:rPr>
        <w:t>e giraron las comunicaciones respectivas al Comité de Participación Social</w:t>
      </w:r>
      <w:r w:rsidR="005750E7">
        <w:rPr>
          <w:rFonts w:asciiTheme="minorHAnsi" w:eastAsiaTheme="minorEastAsia" w:hAnsiTheme="minorHAnsi" w:cstheme="minorHAnsi"/>
          <w:sz w:val="21"/>
          <w:szCs w:val="21"/>
        </w:rPr>
        <w:t>,</w:t>
      </w:r>
      <w:r w:rsidR="00E874B9" w:rsidRPr="00E874B9">
        <w:rPr>
          <w:rFonts w:asciiTheme="minorHAnsi" w:eastAsiaTheme="minorEastAsia" w:hAnsiTheme="minorHAnsi" w:cstheme="minorHAnsi"/>
          <w:sz w:val="21"/>
          <w:szCs w:val="21"/>
        </w:rPr>
        <w:t xml:space="preserve"> solicitando el acompañamiento en términos de las bases en dos puntos específicos. </w:t>
      </w:r>
      <w:r w:rsidR="006422F9">
        <w:rPr>
          <w:rFonts w:asciiTheme="minorHAnsi" w:eastAsiaTheme="minorEastAsia" w:hAnsiTheme="minorHAnsi" w:cstheme="minorHAnsi"/>
          <w:sz w:val="21"/>
          <w:szCs w:val="21"/>
        </w:rPr>
        <w:t xml:space="preserve"> </w:t>
      </w:r>
    </w:p>
    <w:p w14:paraId="2B68B6CB" w14:textId="77777777" w:rsidR="005750E7" w:rsidRDefault="005750E7" w:rsidP="005750E7">
      <w:pPr>
        <w:spacing w:line="240" w:lineRule="auto"/>
        <w:ind w:right="49"/>
        <w:jc w:val="both"/>
        <w:textAlignment w:val="baseline"/>
        <w:rPr>
          <w:rFonts w:asciiTheme="minorHAnsi" w:eastAsiaTheme="minorEastAsia" w:hAnsiTheme="minorHAnsi" w:cstheme="minorHAnsi"/>
          <w:sz w:val="21"/>
          <w:szCs w:val="21"/>
        </w:rPr>
      </w:pPr>
    </w:p>
    <w:p w14:paraId="1E5E47CE" w14:textId="77777777" w:rsidR="00AD6442" w:rsidRDefault="00E874B9" w:rsidP="00E874B9">
      <w:pPr>
        <w:ind w:right="49"/>
        <w:jc w:val="both"/>
        <w:textAlignment w:val="baseline"/>
        <w:rPr>
          <w:rFonts w:asciiTheme="minorHAnsi" w:eastAsiaTheme="minorEastAsia" w:hAnsiTheme="minorHAnsi" w:cstheme="minorHAnsi"/>
          <w:sz w:val="21"/>
          <w:szCs w:val="21"/>
        </w:rPr>
      </w:pPr>
      <w:r w:rsidRPr="00E874B9">
        <w:rPr>
          <w:rFonts w:asciiTheme="minorHAnsi" w:eastAsiaTheme="minorEastAsia" w:hAnsiTheme="minorHAnsi" w:cstheme="minorHAnsi"/>
          <w:sz w:val="21"/>
          <w:szCs w:val="21"/>
        </w:rPr>
        <w:t>La base séptima respecto de una entrevista que se desarrollará el 11 de diciembre, en la cual estarán presentes, las y los diputados que integran esta comisión que es la responsable de la dinámica de esta convocatoria</w:t>
      </w:r>
      <w:r w:rsidR="005750E7">
        <w:rPr>
          <w:rFonts w:asciiTheme="minorHAnsi" w:eastAsiaTheme="minorEastAsia" w:hAnsiTheme="minorHAnsi" w:cstheme="minorHAnsi"/>
          <w:sz w:val="21"/>
          <w:szCs w:val="21"/>
        </w:rPr>
        <w:t>,</w:t>
      </w:r>
      <w:r w:rsidRPr="00E874B9">
        <w:rPr>
          <w:rFonts w:asciiTheme="minorHAnsi" w:eastAsiaTheme="minorEastAsia" w:hAnsiTheme="minorHAnsi" w:cstheme="minorHAnsi"/>
          <w:sz w:val="21"/>
          <w:szCs w:val="21"/>
        </w:rPr>
        <w:t xml:space="preserve"> en esta invitación están solicitando que pueda comparecer al menos una de las personas integrantes de</w:t>
      </w:r>
      <w:r w:rsidR="005750E7">
        <w:rPr>
          <w:rFonts w:asciiTheme="minorHAnsi" w:eastAsiaTheme="minorEastAsia" w:hAnsiTheme="minorHAnsi" w:cstheme="minorHAnsi"/>
          <w:sz w:val="21"/>
          <w:szCs w:val="21"/>
        </w:rPr>
        <w:t>l</w:t>
      </w:r>
      <w:r w:rsidRPr="00E874B9">
        <w:rPr>
          <w:rFonts w:asciiTheme="minorHAnsi" w:eastAsiaTheme="minorEastAsia" w:hAnsiTheme="minorHAnsi" w:cstheme="minorHAnsi"/>
          <w:sz w:val="21"/>
          <w:szCs w:val="21"/>
        </w:rPr>
        <w:t xml:space="preserve"> Comité de Participación Social</w:t>
      </w:r>
      <w:r w:rsidR="005750E7">
        <w:rPr>
          <w:rFonts w:asciiTheme="minorHAnsi" w:eastAsiaTheme="minorEastAsia" w:hAnsiTheme="minorHAnsi" w:cstheme="minorHAnsi"/>
          <w:sz w:val="21"/>
          <w:szCs w:val="21"/>
        </w:rPr>
        <w:t xml:space="preserve">, </w:t>
      </w:r>
      <w:r w:rsidRPr="00E874B9">
        <w:rPr>
          <w:rFonts w:asciiTheme="minorHAnsi" w:eastAsiaTheme="minorEastAsia" w:hAnsiTheme="minorHAnsi" w:cstheme="minorHAnsi"/>
          <w:sz w:val="21"/>
          <w:szCs w:val="21"/>
        </w:rPr>
        <w:t>Ya d</w:t>
      </w:r>
      <w:r w:rsidR="005750E7">
        <w:rPr>
          <w:rFonts w:asciiTheme="minorHAnsi" w:eastAsiaTheme="minorEastAsia" w:hAnsiTheme="minorHAnsi" w:cstheme="minorHAnsi"/>
          <w:sz w:val="21"/>
          <w:szCs w:val="21"/>
        </w:rPr>
        <w:t>eterminaran</w:t>
      </w:r>
      <w:r w:rsidRPr="00E874B9">
        <w:rPr>
          <w:rFonts w:asciiTheme="minorHAnsi" w:eastAsiaTheme="minorEastAsia" w:hAnsiTheme="minorHAnsi" w:cstheme="minorHAnsi"/>
          <w:sz w:val="21"/>
          <w:szCs w:val="21"/>
        </w:rPr>
        <w:t xml:space="preserve"> quién tiene la oportunidad, la agenda lo permita, contemplando todo el resto de actividades que trae</w:t>
      </w:r>
      <w:r w:rsidR="005750E7">
        <w:rPr>
          <w:rFonts w:asciiTheme="minorHAnsi" w:eastAsiaTheme="minorEastAsia" w:hAnsiTheme="minorHAnsi" w:cstheme="minorHAnsi"/>
          <w:sz w:val="21"/>
          <w:szCs w:val="21"/>
        </w:rPr>
        <w:t>n</w:t>
      </w:r>
      <w:r w:rsidRPr="00E874B9">
        <w:rPr>
          <w:rFonts w:asciiTheme="minorHAnsi" w:eastAsiaTheme="minorEastAsia" w:hAnsiTheme="minorHAnsi" w:cstheme="minorHAnsi"/>
          <w:sz w:val="21"/>
          <w:szCs w:val="21"/>
        </w:rPr>
        <w:t xml:space="preserve"> para atender de manera puntual esta invitación</w:t>
      </w:r>
      <w:r w:rsidR="005750E7">
        <w:rPr>
          <w:rFonts w:asciiTheme="minorHAnsi" w:eastAsiaTheme="minorEastAsia" w:hAnsiTheme="minorHAnsi" w:cstheme="minorHAnsi"/>
          <w:sz w:val="21"/>
          <w:szCs w:val="21"/>
        </w:rPr>
        <w:t xml:space="preserve">, </w:t>
      </w:r>
      <w:r w:rsidRPr="00E874B9">
        <w:rPr>
          <w:rFonts w:asciiTheme="minorHAnsi" w:eastAsiaTheme="minorEastAsia" w:hAnsiTheme="minorHAnsi" w:cstheme="minorHAnsi"/>
          <w:sz w:val="21"/>
          <w:szCs w:val="21"/>
        </w:rPr>
        <w:t>y apersonar</w:t>
      </w:r>
      <w:r w:rsidR="005750E7">
        <w:rPr>
          <w:rFonts w:asciiTheme="minorHAnsi" w:eastAsiaTheme="minorEastAsia" w:hAnsiTheme="minorHAnsi" w:cstheme="minorHAnsi"/>
          <w:sz w:val="21"/>
          <w:szCs w:val="21"/>
        </w:rPr>
        <w:t>se</w:t>
      </w:r>
      <w:r w:rsidRPr="00E874B9">
        <w:rPr>
          <w:rFonts w:asciiTheme="minorHAnsi" w:eastAsiaTheme="minorEastAsia" w:hAnsiTheme="minorHAnsi" w:cstheme="minorHAnsi"/>
          <w:sz w:val="21"/>
          <w:szCs w:val="21"/>
        </w:rPr>
        <w:t xml:space="preserve"> en tiempo y forma en los términos que señala la propia convocatoria de desarrollo de las entrevistas.</w:t>
      </w:r>
    </w:p>
    <w:p w14:paraId="17C1CE2C" w14:textId="086178A7" w:rsidR="00E874B9" w:rsidRPr="00E874B9" w:rsidRDefault="00E874B9" w:rsidP="00AD6442">
      <w:pPr>
        <w:spacing w:line="240" w:lineRule="auto"/>
        <w:ind w:right="49"/>
        <w:jc w:val="both"/>
        <w:textAlignment w:val="baseline"/>
        <w:rPr>
          <w:rFonts w:asciiTheme="minorHAnsi" w:eastAsiaTheme="minorEastAsia" w:hAnsiTheme="minorHAnsi" w:cstheme="minorHAnsi"/>
          <w:sz w:val="21"/>
          <w:szCs w:val="21"/>
        </w:rPr>
      </w:pPr>
      <w:r w:rsidRPr="00E874B9">
        <w:rPr>
          <w:rFonts w:asciiTheme="minorHAnsi" w:eastAsiaTheme="minorEastAsia" w:hAnsiTheme="minorHAnsi" w:cstheme="minorHAnsi"/>
          <w:sz w:val="21"/>
          <w:szCs w:val="21"/>
        </w:rPr>
        <w:t xml:space="preserve"> </w:t>
      </w:r>
    </w:p>
    <w:p w14:paraId="3253A1B1" w14:textId="77777777" w:rsidR="00AD6442" w:rsidRDefault="00AD6442" w:rsidP="00E874B9">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Menciona t</w:t>
      </w:r>
      <w:r w:rsidR="00E874B9" w:rsidRPr="00E874B9">
        <w:rPr>
          <w:rFonts w:asciiTheme="minorHAnsi" w:eastAsiaTheme="minorEastAsia" w:hAnsiTheme="minorHAnsi" w:cstheme="minorHAnsi"/>
          <w:sz w:val="21"/>
          <w:szCs w:val="21"/>
        </w:rPr>
        <w:t xml:space="preserve">ambién </w:t>
      </w:r>
      <w:r>
        <w:rPr>
          <w:rFonts w:asciiTheme="minorHAnsi" w:eastAsiaTheme="minorEastAsia" w:hAnsiTheme="minorHAnsi" w:cstheme="minorHAnsi"/>
          <w:sz w:val="21"/>
          <w:szCs w:val="21"/>
        </w:rPr>
        <w:t xml:space="preserve">que </w:t>
      </w:r>
      <w:r w:rsidR="00E874B9" w:rsidRPr="00E874B9">
        <w:rPr>
          <w:rFonts w:asciiTheme="minorHAnsi" w:eastAsiaTheme="minorEastAsia" w:hAnsiTheme="minorHAnsi" w:cstheme="minorHAnsi"/>
          <w:sz w:val="21"/>
          <w:szCs w:val="21"/>
        </w:rPr>
        <w:t xml:space="preserve">dentro de la misma convocatoria se establece que el Comité de Participación Social, en la base octava, emitirá un </w:t>
      </w:r>
      <w:r>
        <w:rPr>
          <w:rFonts w:asciiTheme="minorHAnsi" w:eastAsiaTheme="minorEastAsia" w:hAnsiTheme="minorHAnsi" w:cstheme="minorHAnsi"/>
          <w:sz w:val="21"/>
          <w:szCs w:val="21"/>
        </w:rPr>
        <w:t>I</w:t>
      </w:r>
      <w:r w:rsidR="00E874B9" w:rsidRPr="00E874B9">
        <w:rPr>
          <w:rFonts w:asciiTheme="minorHAnsi" w:eastAsiaTheme="minorEastAsia" w:hAnsiTheme="minorHAnsi" w:cstheme="minorHAnsi"/>
          <w:sz w:val="21"/>
          <w:szCs w:val="21"/>
        </w:rPr>
        <w:t xml:space="preserve">nforme con </w:t>
      </w:r>
      <w:r>
        <w:rPr>
          <w:rFonts w:asciiTheme="minorHAnsi" w:eastAsiaTheme="minorEastAsia" w:hAnsiTheme="minorHAnsi" w:cstheme="minorHAnsi"/>
          <w:sz w:val="21"/>
          <w:szCs w:val="21"/>
        </w:rPr>
        <w:t>O</w:t>
      </w:r>
      <w:r w:rsidR="00E874B9" w:rsidRPr="00E874B9">
        <w:rPr>
          <w:rFonts w:asciiTheme="minorHAnsi" w:eastAsiaTheme="minorEastAsia" w:hAnsiTheme="minorHAnsi" w:cstheme="minorHAnsi"/>
          <w:sz w:val="21"/>
          <w:szCs w:val="21"/>
        </w:rPr>
        <w:t xml:space="preserve">pinión </w:t>
      </w:r>
      <w:r>
        <w:rPr>
          <w:rFonts w:asciiTheme="minorHAnsi" w:eastAsiaTheme="minorEastAsia" w:hAnsiTheme="minorHAnsi" w:cstheme="minorHAnsi"/>
          <w:sz w:val="21"/>
          <w:szCs w:val="21"/>
        </w:rPr>
        <w:t>T</w:t>
      </w:r>
      <w:r w:rsidR="00E874B9" w:rsidRPr="00E874B9">
        <w:rPr>
          <w:rFonts w:asciiTheme="minorHAnsi" w:eastAsiaTheme="minorEastAsia" w:hAnsiTheme="minorHAnsi" w:cstheme="minorHAnsi"/>
          <w:sz w:val="21"/>
          <w:szCs w:val="21"/>
        </w:rPr>
        <w:t>écnica que será un insumo valioso para que la comisión y el legislativo determine quién asumirá esta vaca</w:t>
      </w:r>
      <w:r>
        <w:rPr>
          <w:rFonts w:asciiTheme="minorHAnsi" w:eastAsiaTheme="minorEastAsia" w:hAnsiTheme="minorHAnsi" w:cstheme="minorHAnsi"/>
          <w:sz w:val="21"/>
          <w:szCs w:val="21"/>
        </w:rPr>
        <w:t>n</w:t>
      </w:r>
      <w:r w:rsidR="00E874B9" w:rsidRPr="00E874B9">
        <w:rPr>
          <w:rFonts w:asciiTheme="minorHAnsi" w:eastAsiaTheme="minorEastAsia" w:hAnsiTheme="minorHAnsi" w:cstheme="minorHAnsi"/>
          <w:sz w:val="21"/>
          <w:szCs w:val="21"/>
        </w:rPr>
        <w:t xml:space="preserve">tía vinculada con el acuerdo </w:t>
      </w:r>
      <w:r w:rsidRPr="00DF1D72">
        <w:rPr>
          <w:rFonts w:asciiTheme="minorHAnsi" w:eastAsia="Calibri" w:hAnsiTheme="minorHAnsi" w:cstheme="minorHAnsi"/>
          <w:b/>
          <w:color w:val="0D0D0D" w:themeColor="text1" w:themeTint="F2"/>
          <w:sz w:val="21"/>
          <w:szCs w:val="21"/>
        </w:rPr>
        <w:t>326/LXIV/25</w:t>
      </w:r>
      <w:r>
        <w:rPr>
          <w:rFonts w:asciiTheme="minorHAnsi" w:eastAsia="Calibri" w:hAnsiTheme="minorHAnsi" w:cstheme="minorHAnsi"/>
          <w:b/>
          <w:color w:val="0D0D0D" w:themeColor="text1" w:themeTint="F2"/>
          <w:sz w:val="21"/>
          <w:szCs w:val="21"/>
        </w:rPr>
        <w:t xml:space="preserve">, </w:t>
      </w:r>
      <w:r>
        <w:rPr>
          <w:rFonts w:asciiTheme="minorHAnsi" w:eastAsiaTheme="minorEastAsia" w:hAnsiTheme="minorHAnsi" w:cstheme="minorHAnsi"/>
          <w:sz w:val="21"/>
          <w:szCs w:val="21"/>
        </w:rPr>
        <w:t>e</w:t>
      </w:r>
      <w:r w:rsidR="00E874B9" w:rsidRPr="00E874B9">
        <w:rPr>
          <w:rFonts w:asciiTheme="minorHAnsi" w:eastAsiaTheme="minorEastAsia" w:hAnsiTheme="minorHAnsi" w:cstheme="minorHAnsi"/>
          <w:sz w:val="21"/>
          <w:szCs w:val="21"/>
        </w:rPr>
        <w:t>s parte del contexto</w:t>
      </w:r>
      <w:r>
        <w:rPr>
          <w:rFonts w:asciiTheme="minorHAnsi" w:eastAsiaTheme="minorEastAsia" w:hAnsiTheme="minorHAnsi" w:cstheme="minorHAnsi"/>
          <w:sz w:val="21"/>
          <w:szCs w:val="21"/>
        </w:rPr>
        <w:t>,</w:t>
      </w:r>
      <w:r w:rsidR="00E874B9" w:rsidRPr="00E874B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el</w:t>
      </w:r>
      <w:r w:rsidR="00E874B9" w:rsidRPr="00E874B9">
        <w:rPr>
          <w:rFonts w:asciiTheme="minorHAnsi" w:eastAsiaTheme="minorEastAsia" w:hAnsiTheme="minorHAnsi" w:cstheme="minorHAnsi"/>
          <w:sz w:val="21"/>
          <w:szCs w:val="21"/>
        </w:rPr>
        <w:t xml:space="preserve"> acuerdo de metodología</w:t>
      </w:r>
      <w:r>
        <w:rPr>
          <w:rFonts w:asciiTheme="minorHAnsi" w:eastAsiaTheme="minorEastAsia" w:hAnsiTheme="minorHAnsi" w:cstheme="minorHAnsi"/>
          <w:sz w:val="21"/>
          <w:szCs w:val="21"/>
        </w:rPr>
        <w:t>,</w:t>
      </w:r>
      <w:r w:rsidR="00E874B9" w:rsidRPr="00E874B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el</w:t>
      </w:r>
      <w:r w:rsidR="00E874B9" w:rsidRPr="00E874B9">
        <w:rPr>
          <w:rFonts w:asciiTheme="minorHAnsi" w:eastAsiaTheme="minorEastAsia" w:hAnsiTheme="minorHAnsi" w:cstheme="minorHAnsi"/>
          <w:sz w:val="21"/>
          <w:szCs w:val="21"/>
        </w:rPr>
        <w:t xml:space="preserve"> tema de elegibilidad</w:t>
      </w:r>
      <w:r>
        <w:rPr>
          <w:rFonts w:asciiTheme="minorHAnsi" w:eastAsiaTheme="minorEastAsia" w:hAnsiTheme="minorHAnsi" w:cstheme="minorHAnsi"/>
          <w:sz w:val="21"/>
          <w:szCs w:val="21"/>
        </w:rPr>
        <w:t xml:space="preserve"> que</w:t>
      </w:r>
      <w:r w:rsidR="00E874B9" w:rsidRPr="00E874B9">
        <w:rPr>
          <w:rFonts w:asciiTheme="minorHAnsi" w:eastAsiaTheme="minorEastAsia" w:hAnsiTheme="minorHAnsi" w:cstheme="minorHAnsi"/>
          <w:sz w:val="21"/>
          <w:szCs w:val="21"/>
        </w:rPr>
        <w:t xml:space="preserve"> sigue siendo uno de los puntos contemplados</w:t>
      </w:r>
      <w:r>
        <w:rPr>
          <w:rFonts w:asciiTheme="minorHAnsi" w:eastAsiaTheme="minorEastAsia" w:hAnsiTheme="minorHAnsi" w:cstheme="minorHAnsi"/>
          <w:sz w:val="21"/>
          <w:szCs w:val="21"/>
        </w:rPr>
        <w:t>, l</w:t>
      </w:r>
      <w:r w:rsidR="00E874B9" w:rsidRPr="00E874B9">
        <w:rPr>
          <w:rFonts w:asciiTheme="minorHAnsi" w:eastAsiaTheme="minorEastAsia" w:hAnsiTheme="minorHAnsi" w:cstheme="minorHAnsi"/>
          <w:sz w:val="21"/>
          <w:szCs w:val="21"/>
        </w:rPr>
        <w:t>a dimensión de integridad también es otro de los puntos contemplados</w:t>
      </w:r>
      <w:r>
        <w:rPr>
          <w:rFonts w:asciiTheme="minorHAnsi" w:eastAsiaTheme="minorEastAsia" w:hAnsiTheme="minorHAnsi" w:cstheme="minorHAnsi"/>
          <w:sz w:val="21"/>
          <w:szCs w:val="21"/>
        </w:rPr>
        <w:t>,</w:t>
      </w:r>
      <w:r w:rsidR="00E874B9" w:rsidRPr="00E874B9">
        <w:rPr>
          <w:rFonts w:asciiTheme="minorHAnsi" w:eastAsiaTheme="minorEastAsia" w:hAnsiTheme="minorHAnsi" w:cstheme="minorHAnsi"/>
          <w:sz w:val="21"/>
          <w:szCs w:val="21"/>
        </w:rPr>
        <w:t xml:space="preserve"> a diferencia de las otras tres convocatorias que ya fueron deliberadas, no habrá una dimensión de conocimientos técnicos.</w:t>
      </w:r>
    </w:p>
    <w:p w14:paraId="58999A6D" w14:textId="58D9B077" w:rsidR="00E874B9" w:rsidRPr="00E874B9" w:rsidRDefault="00E874B9" w:rsidP="001C714D">
      <w:pPr>
        <w:spacing w:line="240" w:lineRule="auto"/>
        <w:ind w:right="49"/>
        <w:jc w:val="both"/>
        <w:textAlignment w:val="baseline"/>
        <w:rPr>
          <w:rFonts w:asciiTheme="minorHAnsi" w:eastAsiaTheme="minorEastAsia" w:hAnsiTheme="minorHAnsi" w:cstheme="minorHAnsi"/>
          <w:sz w:val="21"/>
          <w:szCs w:val="21"/>
        </w:rPr>
      </w:pPr>
      <w:r w:rsidRPr="00E874B9">
        <w:rPr>
          <w:rFonts w:asciiTheme="minorHAnsi" w:eastAsiaTheme="minorEastAsia" w:hAnsiTheme="minorHAnsi" w:cstheme="minorHAnsi"/>
          <w:sz w:val="21"/>
          <w:szCs w:val="21"/>
        </w:rPr>
        <w:t xml:space="preserve"> </w:t>
      </w:r>
    </w:p>
    <w:p w14:paraId="7BFE511F" w14:textId="6C484BE1" w:rsidR="00E874B9" w:rsidRPr="00E874B9" w:rsidRDefault="00E874B9" w:rsidP="00E874B9">
      <w:pPr>
        <w:ind w:right="49"/>
        <w:jc w:val="both"/>
        <w:textAlignment w:val="baseline"/>
        <w:rPr>
          <w:rFonts w:asciiTheme="minorHAnsi" w:eastAsiaTheme="minorEastAsia" w:hAnsiTheme="minorHAnsi" w:cstheme="minorHAnsi"/>
          <w:sz w:val="21"/>
          <w:szCs w:val="21"/>
        </w:rPr>
      </w:pPr>
      <w:r w:rsidRPr="00E874B9">
        <w:rPr>
          <w:rFonts w:asciiTheme="minorHAnsi" w:eastAsiaTheme="minorEastAsia" w:hAnsiTheme="minorHAnsi" w:cstheme="minorHAnsi"/>
          <w:sz w:val="21"/>
          <w:szCs w:val="21"/>
        </w:rPr>
        <w:t>Esta parte la está desahogando la comisión</w:t>
      </w:r>
      <w:r w:rsidR="00AD6442">
        <w:rPr>
          <w:rFonts w:asciiTheme="minorHAnsi" w:eastAsiaTheme="minorEastAsia" w:hAnsiTheme="minorHAnsi" w:cstheme="minorHAnsi"/>
          <w:sz w:val="21"/>
          <w:szCs w:val="21"/>
        </w:rPr>
        <w:t>,</w:t>
      </w:r>
      <w:r w:rsidRPr="00E874B9">
        <w:rPr>
          <w:rFonts w:asciiTheme="minorHAnsi" w:eastAsiaTheme="minorEastAsia" w:hAnsiTheme="minorHAnsi" w:cstheme="minorHAnsi"/>
          <w:sz w:val="21"/>
          <w:szCs w:val="21"/>
        </w:rPr>
        <w:t xml:space="preserve"> </w:t>
      </w:r>
      <w:r w:rsidR="00AD6442">
        <w:rPr>
          <w:rFonts w:asciiTheme="minorHAnsi" w:eastAsiaTheme="minorEastAsia" w:hAnsiTheme="minorHAnsi" w:cstheme="minorHAnsi"/>
          <w:sz w:val="21"/>
          <w:szCs w:val="21"/>
        </w:rPr>
        <w:t>y</w:t>
      </w:r>
      <w:r w:rsidRPr="00E874B9">
        <w:rPr>
          <w:rFonts w:asciiTheme="minorHAnsi" w:eastAsiaTheme="minorEastAsia" w:hAnsiTheme="minorHAnsi" w:cstheme="minorHAnsi"/>
          <w:sz w:val="21"/>
          <w:szCs w:val="21"/>
        </w:rPr>
        <w:t xml:space="preserve"> </w:t>
      </w:r>
      <w:r w:rsidR="00AD6442">
        <w:rPr>
          <w:rFonts w:asciiTheme="minorHAnsi" w:eastAsiaTheme="minorEastAsia" w:hAnsiTheme="minorHAnsi" w:cstheme="minorHAnsi"/>
          <w:sz w:val="21"/>
          <w:szCs w:val="21"/>
        </w:rPr>
        <w:t>en este punto quiere hacer un paréntesis, pues</w:t>
      </w:r>
      <w:r w:rsidRPr="00E874B9">
        <w:rPr>
          <w:rFonts w:asciiTheme="minorHAnsi" w:eastAsiaTheme="minorEastAsia" w:hAnsiTheme="minorHAnsi" w:cstheme="minorHAnsi"/>
          <w:sz w:val="21"/>
          <w:szCs w:val="21"/>
        </w:rPr>
        <w:t xml:space="preserve"> </w:t>
      </w:r>
      <w:r w:rsidR="00AD6442">
        <w:rPr>
          <w:rFonts w:asciiTheme="minorHAnsi" w:eastAsiaTheme="minorEastAsia" w:hAnsiTheme="minorHAnsi" w:cstheme="minorHAnsi"/>
          <w:sz w:val="21"/>
          <w:szCs w:val="21"/>
        </w:rPr>
        <w:t>e</w:t>
      </w:r>
      <w:r w:rsidRPr="00E874B9">
        <w:rPr>
          <w:rFonts w:asciiTheme="minorHAnsi" w:eastAsiaTheme="minorEastAsia" w:hAnsiTheme="minorHAnsi" w:cstheme="minorHAnsi"/>
          <w:sz w:val="21"/>
          <w:szCs w:val="21"/>
        </w:rPr>
        <w:t>n días pasados, el viernes, de manera puntual, se citó a una suerte de comité evaluador</w:t>
      </w:r>
      <w:r w:rsidR="00AD6442">
        <w:rPr>
          <w:rFonts w:asciiTheme="minorHAnsi" w:eastAsiaTheme="minorEastAsia" w:hAnsiTheme="minorHAnsi" w:cstheme="minorHAnsi"/>
          <w:sz w:val="21"/>
          <w:szCs w:val="21"/>
        </w:rPr>
        <w:t>, e</w:t>
      </w:r>
      <w:r w:rsidRPr="00E874B9">
        <w:rPr>
          <w:rFonts w:asciiTheme="minorHAnsi" w:eastAsiaTheme="minorEastAsia" w:hAnsiTheme="minorHAnsi" w:cstheme="minorHAnsi"/>
          <w:sz w:val="21"/>
          <w:szCs w:val="21"/>
        </w:rPr>
        <w:t xml:space="preserve">s decir, la comisión emitió una serie de invitaciones a instituciones académicas a universidades, y ahí se conformó un comité evaluador que participará en la </w:t>
      </w:r>
      <w:r w:rsidR="00A15048">
        <w:rPr>
          <w:rFonts w:asciiTheme="minorHAnsi" w:eastAsiaTheme="minorEastAsia" w:hAnsiTheme="minorHAnsi" w:cstheme="minorHAnsi"/>
          <w:sz w:val="21"/>
          <w:szCs w:val="21"/>
        </w:rPr>
        <w:t>h</w:t>
      </w:r>
      <w:r w:rsidRPr="00E874B9">
        <w:rPr>
          <w:rFonts w:asciiTheme="minorHAnsi" w:eastAsiaTheme="minorEastAsia" w:hAnsiTheme="minorHAnsi" w:cstheme="minorHAnsi"/>
          <w:sz w:val="21"/>
          <w:szCs w:val="21"/>
        </w:rPr>
        <w:t>ec</w:t>
      </w:r>
      <w:r w:rsidR="00A15048">
        <w:rPr>
          <w:rFonts w:asciiTheme="minorHAnsi" w:eastAsiaTheme="minorEastAsia" w:hAnsiTheme="minorHAnsi" w:cstheme="minorHAnsi"/>
          <w:sz w:val="21"/>
          <w:szCs w:val="21"/>
        </w:rPr>
        <w:t>h</w:t>
      </w:r>
      <w:r w:rsidRPr="00E874B9">
        <w:rPr>
          <w:rFonts w:asciiTheme="minorHAnsi" w:eastAsiaTheme="minorEastAsia" w:hAnsiTheme="minorHAnsi" w:cstheme="minorHAnsi"/>
          <w:sz w:val="21"/>
          <w:szCs w:val="21"/>
        </w:rPr>
        <w:t xml:space="preserve">ura de los reactivos y de los elementos que tendrán que contemplarse para el desarrollo del examen teórico y práctico, que si no </w:t>
      </w:r>
      <w:r w:rsidR="00A15048">
        <w:rPr>
          <w:rFonts w:asciiTheme="minorHAnsi" w:eastAsiaTheme="minorEastAsia" w:hAnsiTheme="minorHAnsi" w:cstheme="minorHAnsi"/>
          <w:sz w:val="21"/>
          <w:szCs w:val="21"/>
        </w:rPr>
        <w:t>s</w:t>
      </w:r>
      <w:r w:rsidRPr="00E874B9">
        <w:rPr>
          <w:rFonts w:asciiTheme="minorHAnsi" w:eastAsiaTheme="minorEastAsia" w:hAnsiTheme="minorHAnsi" w:cstheme="minorHAnsi"/>
          <w:sz w:val="21"/>
          <w:szCs w:val="21"/>
        </w:rPr>
        <w:t>e equivoc</w:t>
      </w:r>
      <w:r w:rsidR="00A15048">
        <w:rPr>
          <w:rFonts w:asciiTheme="minorHAnsi" w:eastAsiaTheme="minorEastAsia" w:hAnsiTheme="minorHAnsi" w:cstheme="minorHAnsi"/>
          <w:sz w:val="21"/>
          <w:szCs w:val="21"/>
        </w:rPr>
        <w:t>a</w:t>
      </w:r>
      <w:r w:rsidRPr="00E874B9">
        <w:rPr>
          <w:rFonts w:asciiTheme="minorHAnsi" w:eastAsiaTheme="minorEastAsia" w:hAnsiTheme="minorHAnsi" w:cstheme="minorHAnsi"/>
          <w:sz w:val="21"/>
          <w:szCs w:val="21"/>
        </w:rPr>
        <w:t>, se desarrolla</w:t>
      </w:r>
      <w:r w:rsidR="00A15048">
        <w:rPr>
          <w:rFonts w:asciiTheme="minorHAnsi" w:eastAsiaTheme="minorEastAsia" w:hAnsiTheme="minorHAnsi" w:cstheme="minorHAnsi"/>
          <w:sz w:val="21"/>
          <w:szCs w:val="21"/>
        </w:rPr>
        <w:t>ra</w:t>
      </w:r>
      <w:r w:rsidRPr="00E874B9">
        <w:rPr>
          <w:rFonts w:asciiTheme="minorHAnsi" w:eastAsiaTheme="minorEastAsia" w:hAnsiTheme="minorHAnsi" w:cstheme="minorHAnsi"/>
          <w:sz w:val="21"/>
          <w:szCs w:val="21"/>
        </w:rPr>
        <w:t xml:space="preserve"> los días 8 de enero. </w:t>
      </w:r>
    </w:p>
    <w:p w14:paraId="667B0307" w14:textId="77777777" w:rsidR="00E874B9" w:rsidRPr="00E874B9" w:rsidRDefault="00E874B9" w:rsidP="001C714D">
      <w:pPr>
        <w:spacing w:line="240" w:lineRule="auto"/>
        <w:ind w:right="49"/>
        <w:jc w:val="both"/>
        <w:textAlignment w:val="baseline"/>
        <w:rPr>
          <w:rFonts w:asciiTheme="minorHAnsi" w:eastAsiaTheme="minorEastAsia" w:hAnsiTheme="minorHAnsi" w:cstheme="minorHAnsi"/>
          <w:sz w:val="21"/>
          <w:szCs w:val="21"/>
        </w:rPr>
      </w:pPr>
    </w:p>
    <w:p w14:paraId="12ACFF85" w14:textId="77777777" w:rsidR="0068583F" w:rsidRDefault="00A15048" w:rsidP="001F4004">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Y da la bienvenida al maestro </w:t>
      </w:r>
      <w:r w:rsidRPr="00A15048">
        <w:rPr>
          <w:rFonts w:asciiTheme="minorHAnsi" w:eastAsiaTheme="minorEastAsia" w:hAnsiTheme="minorHAnsi" w:cstheme="minorHAnsi"/>
          <w:sz w:val="21"/>
          <w:szCs w:val="21"/>
        </w:rPr>
        <w:t>Arturo Antonio Ríos Bojórquez</w:t>
      </w:r>
      <w:r>
        <w:rPr>
          <w:rFonts w:asciiTheme="minorHAnsi" w:eastAsiaTheme="minorEastAsia" w:hAnsiTheme="minorHAnsi" w:cstheme="minorHAnsi"/>
          <w:sz w:val="21"/>
          <w:szCs w:val="21"/>
        </w:rPr>
        <w:t xml:space="preserve">, y menciona que el </w:t>
      </w:r>
      <w:r w:rsidR="00E874B9" w:rsidRPr="00E874B9">
        <w:rPr>
          <w:rFonts w:asciiTheme="minorHAnsi" w:eastAsiaTheme="minorEastAsia" w:hAnsiTheme="minorHAnsi" w:cstheme="minorHAnsi"/>
          <w:sz w:val="21"/>
          <w:szCs w:val="21"/>
        </w:rPr>
        <w:t>ayud</w:t>
      </w:r>
      <w:r>
        <w:rPr>
          <w:rFonts w:asciiTheme="minorHAnsi" w:eastAsiaTheme="minorEastAsia" w:hAnsiTheme="minorHAnsi" w:cstheme="minorHAnsi"/>
          <w:sz w:val="21"/>
          <w:szCs w:val="21"/>
        </w:rPr>
        <w:t>o</w:t>
      </w:r>
      <w:r w:rsidR="00E874B9" w:rsidRPr="00E874B9">
        <w:rPr>
          <w:rFonts w:asciiTheme="minorHAnsi" w:eastAsiaTheme="minorEastAsia" w:hAnsiTheme="minorHAnsi" w:cstheme="minorHAnsi"/>
          <w:sz w:val="21"/>
          <w:szCs w:val="21"/>
        </w:rPr>
        <w:t xml:space="preserve"> con la generación del primer saque del proyecto de metodología</w:t>
      </w:r>
      <w:r>
        <w:rPr>
          <w:rFonts w:asciiTheme="minorHAnsi" w:eastAsiaTheme="minorEastAsia" w:hAnsiTheme="minorHAnsi" w:cstheme="minorHAnsi"/>
          <w:sz w:val="21"/>
          <w:szCs w:val="21"/>
        </w:rPr>
        <w:t>, y s</w:t>
      </w:r>
      <w:r w:rsidR="00E874B9" w:rsidRPr="00E874B9">
        <w:rPr>
          <w:rFonts w:asciiTheme="minorHAnsi" w:eastAsiaTheme="minorEastAsia" w:hAnsiTheme="minorHAnsi" w:cstheme="minorHAnsi"/>
          <w:sz w:val="21"/>
          <w:szCs w:val="21"/>
        </w:rPr>
        <w:t>i puede compartir a los presentes en qué consiste el ejercicio y pid</w:t>
      </w:r>
      <w:r w:rsidR="001F4004">
        <w:rPr>
          <w:rFonts w:asciiTheme="minorHAnsi" w:eastAsiaTheme="minorEastAsia" w:hAnsiTheme="minorHAnsi" w:cstheme="minorHAnsi"/>
          <w:sz w:val="21"/>
          <w:szCs w:val="21"/>
        </w:rPr>
        <w:t>e</w:t>
      </w:r>
      <w:r w:rsidR="00E874B9" w:rsidRPr="00E874B9">
        <w:rPr>
          <w:rFonts w:asciiTheme="minorHAnsi" w:eastAsiaTheme="minorEastAsia" w:hAnsiTheme="minorHAnsi" w:cstheme="minorHAnsi"/>
          <w:sz w:val="21"/>
          <w:szCs w:val="21"/>
        </w:rPr>
        <w:t xml:space="preserve"> al maestro </w:t>
      </w:r>
      <w:r>
        <w:rPr>
          <w:rFonts w:asciiTheme="minorHAnsi" w:eastAsiaTheme="minorEastAsia" w:hAnsiTheme="minorHAnsi" w:cstheme="minorHAnsi"/>
          <w:sz w:val="21"/>
          <w:szCs w:val="21"/>
        </w:rPr>
        <w:t>Miguel Angél Hernández Velazquez</w:t>
      </w:r>
      <w:r w:rsidR="00E874B9" w:rsidRPr="00E874B9">
        <w:rPr>
          <w:rFonts w:asciiTheme="minorHAnsi" w:eastAsiaTheme="minorEastAsia" w:hAnsiTheme="minorHAnsi" w:cstheme="minorHAnsi"/>
          <w:sz w:val="21"/>
          <w:szCs w:val="21"/>
        </w:rPr>
        <w:t xml:space="preserve"> dé cuenta de </w:t>
      </w:r>
      <w:r w:rsidR="00E556DE">
        <w:rPr>
          <w:rFonts w:asciiTheme="minorHAnsi" w:eastAsiaTheme="minorEastAsia" w:hAnsiTheme="minorHAnsi" w:cstheme="minorHAnsi"/>
          <w:sz w:val="21"/>
          <w:szCs w:val="21"/>
        </w:rPr>
        <w:t>su</w:t>
      </w:r>
      <w:r w:rsidR="00E874B9" w:rsidRPr="00E874B9">
        <w:rPr>
          <w:rFonts w:asciiTheme="minorHAnsi" w:eastAsiaTheme="minorEastAsia" w:hAnsiTheme="minorHAnsi" w:cstheme="minorHAnsi"/>
          <w:sz w:val="21"/>
          <w:szCs w:val="21"/>
        </w:rPr>
        <w:t xml:space="preserve"> presencia</w:t>
      </w:r>
      <w:r w:rsidR="001F4004" w:rsidRPr="001F4004">
        <w:rPr>
          <w:rFonts w:asciiTheme="minorHAnsi" w:eastAsiaTheme="minorEastAsia" w:hAnsiTheme="minorHAnsi" w:cstheme="minorHAnsi"/>
          <w:sz w:val="21"/>
          <w:szCs w:val="21"/>
        </w:rPr>
        <w:t>,</w:t>
      </w:r>
      <w:r w:rsidR="00E556DE">
        <w:rPr>
          <w:rFonts w:asciiTheme="minorHAnsi" w:eastAsiaTheme="minorEastAsia" w:hAnsiTheme="minorHAnsi" w:cstheme="minorHAnsi"/>
          <w:sz w:val="21"/>
          <w:szCs w:val="21"/>
        </w:rPr>
        <w:t xml:space="preserve"> y comenta que</w:t>
      </w:r>
      <w:r w:rsidR="001F4004" w:rsidRPr="001F4004">
        <w:rPr>
          <w:rFonts w:asciiTheme="minorHAnsi" w:eastAsiaTheme="minorEastAsia" w:hAnsiTheme="minorHAnsi" w:cstheme="minorHAnsi"/>
          <w:sz w:val="21"/>
          <w:szCs w:val="21"/>
        </w:rPr>
        <w:t xml:space="preserve"> si bien es cierto, la convocatoria fue realizada de manera híbrida y los votos que se han tomado han sido válidos, d</w:t>
      </w:r>
      <w:r w:rsidR="001F4004">
        <w:rPr>
          <w:rFonts w:asciiTheme="minorHAnsi" w:eastAsiaTheme="minorEastAsia" w:hAnsiTheme="minorHAnsi" w:cstheme="minorHAnsi"/>
          <w:sz w:val="21"/>
          <w:szCs w:val="21"/>
        </w:rPr>
        <w:t>a</w:t>
      </w:r>
      <w:r w:rsidR="001F4004" w:rsidRPr="001F4004">
        <w:rPr>
          <w:rFonts w:asciiTheme="minorHAnsi" w:eastAsiaTheme="minorEastAsia" w:hAnsiTheme="minorHAnsi" w:cstheme="minorHAnsi"/>
          <w:sz w:val="21"/>
          <w:szCs w:val="21"/>
        </w:rPr>
        <w:t xml:space="preserve"> cuenta de que se integra de manera presencial </w:t>
      </w:r>
      <w:r w:rsidR="00E556DE">
        <w:rPr>
          <w:rFonts w:asciiTheme="minorHAnsi" w:eastAsiaTheme="minorEastAsia" w:hAnsiTheme="minorHAnsi" w:cstheme="minorHAnsi"/>
          <w:sz w:val="21"/>
          <w:szCs w:val="21"/>
        </w:rPr>
        <w:t xml:space="preserve">el </w:t>
      </w:r>
      <w:r w:rsidR="00E556DE">
        <w:rPr>
          <w:rFonts w:asciiTheme="minorHAnsi" w:eastAsiaTheme="minorEastAsia" w:hAnsiTheme="minorHAnsi" w:cstheme="minorHAnsi"/>
          <w:sz w:val="21"/>
          <w:szCs w:val="21"/>
        </w:rPr>
        <w:t xml:space="preserve">maestro </w:t>
      </w:r>
      <w:r w:rsidR="00E556DE" w:rsidRPr="00A15048">
        <w:rPr>
          <w:rFonts w:asciiTheme="minorHAnsi" w:eastAsiaTheme="minorEastAsia" w:hAnsiTheme="minorHAnsi" w:cstheme="minorHAnsi"/>
          <w:sz w:val="21"/>
          <w:szCs w:val="21"/>
        </w:rPr>
        <w:t>Arturo Antonio Ríos Bojórquez</w:t>
      </w:r>
      <w:r w:rsidR="00E556DE">
        <w:rPr>
          <w:rFonts w:asciiTheme="minorHAnsi" w:eastAsiaTheme="minorEastAsia" w:hAnsiTheme="minorHAnsi" w:cstheme="minorHAnsi"/>
          <w:sz w:val="21"/>
          <w:szCs w:val="21"/>
        </w:rPr>
        <w:t>,</w:t>
      </w:r>
      <w:r w:rsidR="0068583F">
        <w:rPr>
          <w:rFonts w:asciiTheme="minorHAnsi" w:eastAsiaTheme="minorEastAsia" w:hAnsiTheme="minorHAnsi" w:cstheme="minorHAnsi"/>
          <w:sz w:val="21"/>
          <w:szCs w:val="21"/>
        </w:rPr>
        <w:t xml:space="preserve"> quien en uso de la voz comenta, </w:t>
      </w:r>
      <w:r w:rsidR="001F4004" w:rsidRPr="001F4004">
        <w:rPr>
          <w:rFonts w:asciiTheme="minorHAnsi" w:eastAsiaTheme="minorEastAsia" w:hAnsiTheme="minorHAnsi" w:cstheme="minorHAnsi"/>
          <w:sz w:val="21"/>
          <w:szCs w:val="21"/>
        </w:rPr>
        <w:t>ambas metodologías aplican para la convocatoria</w:t>
      </w:r>
      <w:r w:rsidR="0068583F">
        <w:rPr>
          <w:rFonts w:asciiTheme="minorHAnsi" w:eastAsiaTheme="minorEastAsia" w:hAnsiTheme="minorHAnsi" w:cstheme="minorHAnsi"/>
          <w:sz w:val="21"/>
          <w:szCs w:val="21"/>
        </w:rPr>
        <w:t>.</w:t>
      </w:r>
    </w:p>
    <w:p w14:paraId="74F3E406" w14:textId="77777777" w:rsidR="0068583F" w:rsidRDefault="0068583F" w:rsidP="001F4004">
      <w:pPr>
        <w:ind w:right="49"/>
        <w:jc w:val="both"/>
        <w:textAlignment w:val="baseline"/>
        <w:rPr>
          <w:rFonts w:asciiTheme="minorHAnsi" w:eastAsiaTheme="minorEastAsia" w:hAnsiTheme="minorHAnsi" w:cstheme="minorHAnsi"/>
          <w:sz w:val="21"/>
          <w:szCs w:val="21"/>
        </w:rPr>
      </w:pPr>
    </w:p>
    <w:p w14:paraId="33658029" w14:textId="77777777" w:rsidR="001C714D" w:rsidRDefault="0068583F" w:rsidP="001F4004">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C</w:t>
      </w:r>
      <w:r w:rsidR="001F4004" w:rsidRPr="001F4004">
        <w:rPr>
          <w:rFonts w:asciiTheme="minorHAnsi" w:eastAsiaTheme="minorEastAsia" w:hAnsiTheme="minorHAnsi" w:cstheme="minorHAnsi"/>
          <w:sz w:val="21"/>
          <w:szCs w:val="21"/>
        </w:rPr>
        <w:t>ontenida en la minuta de acuerdo legislativo 326, emitida por la 64 legislatura en este año 2025 y la respectiva convocatoria 327, también emitida a través de</w:t>
      </w:r>
      <w:r>
        <w:rPr>
          <w:rFonts w:asciiTheme="minorHAnsi" w:eastAsiaTheme="minorEastAsia" w:hAnsiTheme="minorHAnsi" w:cstheme="minorHAnsi"/>
          <w:sz w:val="21"/>
          <w:szCs w:val="21"/>
        </w:rPr>
        <w:t xml:space="preserve"> </w:t>
      </w:r>
      <w:r w:rsidR="001F4004" w:rsidRPr="001F4004">
        <w:rPr>
          <w:rFonts w:asciiTheme="minorHAnsi" w:eastAsiaTheme="minorEastAsia" w:hAnsiTheme="minorHAnsi" w:cstheme="minorHAnsi"/>
          <w:sz w:val="21"/>
          <w:szCs w:val="21"/>
        </w:rPr>
        <w:t>l</w:t>
      </w:r>
      <w:r>
        <w:rPr>
          <w:rFonts w:asciiTheme="minorHAnsi" w:eastAsiaTheme="minorEastAsia" w:hAnsiTheme="minorHAnsi" w:cstheme="minorHAnsi"/>
          <w:sz w:val="21"/>
          <w:szCs w:val="21"/>
        </w:rPr>
        <w:t>a</w:t>
      </w:r>
      <w:r w:rsidR="001F4004" w:rsidRPr="001F4004">
        <w:rPr>
          <w:rFonts w:asciiTheme="minorHAnsi" w:eastAsiaTheme="minorEastAsia" w:hAnsiTheme="minorHAnsi" w:cstheme="minorHAnsi"/>
          <w:sz w:val="21"/>
          <w:szCs w:val="21"/>
        </w:rPr>
        <w:t xml:space="preserve"> minut</w:t>
      </w:r>
      <w:r>
        <w:rPr>
          <w:rFonts w:asciiTheme="minorHAnsi" w:eastAsiaTheme="minorEastAsia" w:hAnsiTheme="minorHAnsi" w:cstheme="minorHAnsi"/>
          <w:sz w:val="21"/>
          <w:szCs w:val="21"/>
        </w:rPr>
        <w:t>a</w:t>
      </w:r>
      <w:r w:rsidR="001F4004" w:rsidRPr="001F4004">
        <w:rPr>
          <w:rFonts w:asciiTheme="minorHAnsi" w:eastAsiaTheme="minorEastAsia" w:hAnsiTheme="minorHAnsi" w:cstheme="minorHAnsi"/>
          <w:sz w:val="21"/>
          <w:szCs w:val="21"/>
        </w:rPr>
        <w:t xml:space="preserve"> de acuerdo legislativo</w:t>
      </w:r>
      <w:r>
        <w:rPr>
          <w:rFonts w:asciiTheme="minorHAnsi" w:eastAsiaTheme="minorEastAsia" w:hAnsiTheme="minorHAnsi" w:cstheme="minorHAnsi"/>
          <w:sz w:val="21"/>
          <w:szCs w:val="21"/>
        </w:rPr>
        <w:t>, a</w:t>
      </w:r>
      <w:r w:rsidR="001F4004" w:rsidRPr="001F4004">
        <w:rPr>
          <w:rFonts w:asciiTheme="minorHAnsi" w:eastAsiaTheme="minorEastAsia" w:hAnsiTheme="minorHAnsi" w:cstheme="minorHAnsi"/>
          <w:sz w:val="21"/>
          <w:szCs w:val="21"/>
        </w:rPr>
        <w:t>mbas correspondientes, una a la vacante que surge por el retiro de la magistrada María Eugenia Villalobos y el otro por la no ratificación del ciudadano Espino</w:t>
      </w:r>
      <w:r w:rsidR="001C714D">
        <w:rPr>
          <w:rFonts w:asciiTheme="minorHAnsi" w:eastAsiaTheme="minorEastAsia" w:hAnsiTheme="minorHAnsi" w:cstheme="minorHAnsi"/>
          <w:sz w:val="21"/>
          <w:szCs w:val="21"/>
        </w:rPr>
        <w:t>z</w:t>
      </w:r>
      <w:r w:rsidR="001F4004" w:rsidRPr="001F4004">
        <w:rPr>
          <w:rFonts w:asciiTheme="minorHAnsi" w:eastAsiaTheme="minorEastAsia" w:hAnsiTheme="minorHAnsi" w:cstheme="minorHAnsi"/>
          <w:sz w:val="21"/>
          <w:szCs w:val="21"/>
        </w:rPr>
        <w:t>a Licón</w:t>
      </w:r>
      <w:r w:rsidR="001C714D">
        <w:rPr>
          <w:rFonts w:asciiTheme="minorHAnsi" w:eastAsiaTheme="minorEastAsia" w:hAnsiTheme="minorHAnsi" w:cstheme="minorHAnsi"/>
          <w:sz w:val="21"/>
          <w:szCs w:val="21"/>
        </w:rPr>
        <w:t xml:space="preserve">, </w:t>
      </w:r>
      <w:r w:rsidR="001F4004" w:rsidRPr="001F4004">
        <w:rPr>
          <w:rFonts w:asciiTheme="minorHAnsi" w:eastAsiaTheme="minorEastAsia" w:hAnsiTheme="minorHAnsi" w:cstheme="minorHAnsi"/>
          <w:sz w:val="21"/>
          <w:szCs w:val="21"/>
        </w:rPr>
        <w:t>como integrante del Supremo Tribunal de Justicia.</w:t>
      </w:r>
    </w:p>
    <w:p w14:paraId="2DA35398" w14:textId="77777777" w:rsidR="001C714D" w:rsidRDefault="001C714D" w:rsidP="005D3D61">
      <w:pPr>
        <w:spacing w:line="240" w:lineRule="auto"/>
        <w:ind w:right="49"/>
        <w:jc w:val="both"/>
        <w:textAlignment w:val="baseline"/>
        <w:rPr>
          <w:rFonts w:asciiTheme="minorHAnsi" w:eastAsiaTheme="minorEastAsia" w:hAnsiTheme="minorHAnsi" w:cstheme="minorHAnsi"/>
          <w:sz w:val="21"/>
          <w:szCs w:val="21"/>
        </w:rPr>
      </w:pPr>
    </w:p>
    <w:p w14:paraId="1C74E8F2" w14:textId="14A2CB55" w:rsidR="001F4004" w:rsidRPr="001F4004" w:rsidRDefault="001F4004" w:rsidP="001F4004">
      <w:pPr>
        <w:ind w:right="49"/>
        <w:jc w:val="both"/>
        <w:textAlignment w:val="baseline"/>
        <w:rPr>
          <w:rFonts w:asciiTheme="minorHAnsi" w:eastAsiaTheme="minorEastAsia" w:hAnsiTheme="minorHAnsi" w:cstheme="minorHAnsi"/>
          <w:sz w:val="21"/>
          <w:szCs w:val="21"/>
        </w:rPr>
      </w:pPr>
      <w:r w:rsidRPr="001F4004">
        <w:rPr>
          <w:rFonts w:asciiTheme="minorHAnsi" w:eastAsiaTheme="minorEastAsia" w:hAnsiTheme="minorHAnsi" w:cstheme="minorHAnsi"/>
          <w:sz w:val="21"/>
          <w:szCs w:val="21"/>
        </w:rPr>
        <w:t>Las metodologías propuestas que se estarían votando el día de hoy por parte de</w:t>
      </w:r>
      <w:r w:rsidR="001C714D">
        <w:rPr>
          <w:rFonts w:asciiTheme="minorHAnsi" w:eastAsiaTheme="minorEastAsia" w:hAnsiTheme="minorHAnsi" w:cstheme="minorHAnsi"/>
          <w:sz w:val="21"/>
          <w:szCs w:val="21"/>
        </w:rPr>
        <w:t>l</w:t>
      </w:r>
      <w:r w:rsidRPr="001F4004">
        <w:rPr>
          <w:rFonts w:asciiTheme="minorHAnsi" w:eastAsiaTheme="minorEastAsia" w:hAnsiTheme="minorHAnsi" w:cstheme="minorHAnsi"/>
          <w:sz w:val="21"/>
          <w:szCs w:val="21"/>
        </w:rPr>
        <w:t xml:space="preserve"> Comité de Participación Social obedecen, en primer lugar, a la participación del comité previsto por la propia Constitución del Estado de Jalisco en este tipo de procedimientos</w:t>
      </w:r>
      <w:r w:rsidR="001C714D">
        <w:rPr>
          <w:rFonts w:asciiTheme="minorHAnsi" w:eastAsiaTheme="minorEastAsia" w:hAnsiTheme="minorHAnsi" w:cstheme="minorHAnsi"/>
          <w:sz w:val="21"/>
          <w:szCs w:val="21"/>
        </w:rPr>
        <w:t xml:space="preserve">, </w:t>
      </w:r>
      <w:r w:rsidRPr="001F4004">
        <w:rPr>
          <w:rFonts w:asciiTheme="minorHAnsi" w:eastAsiaTheme="minorEastAsia" w:hAnsiTheme="minorHAnsi" w:cstheme="minorHAnsi"/>
          <w:sz w:val="21"/>
          <w:szCs w:val="21"/>
        </w:rPr>
        <w:t xml:space="preserve">Bajo tal lógica y en el contexto que ha señalado la presidenta, estas propuestas de metodologías consideran aspectos de evaluación muy específicos, </w:t>
      </w:r>
      <w:r w:rsidR="001C714D">
        <w:rPr>
          <w:rFonts w:asciiTheme="minorHAnsi" w:eastAsiaTheme="minorEastAsia" w:hAnsiTheme="minorHAnsi" w:cstheme="minorHAnsi"/>
          <w:sz w:val="21"/>
          <w:szCs w:val="21"/>
        </w:rPr>
        <w:t>e</w:t>
      </w:r>
      <w:r w:rsidRPr="001F4004">
        <w:rPr>
          <w:rFonts w:asciiTheme="minorHAnsi" w:eastAsiaTheme="minorEastAsia" w:hAnsiTheme="minorHAnsi" w:cstheme="minorHAnsi"/>
          <w:sz w:val="21"/>
          <w:szCs w:val="21"/>
        </w:rPr>
        <w:t>l primero de estos aspectos de evaluación corresponde a la verificación de la acreditación de los requisitos de elegibilidad por parte de las aspirantes a los dos cargos de magistradas</w:t>
      </w:r>
      <w:r w:rsidR="002025A5">
        <w:rPr>
          <w:rFonts w:asciiTheme="minorHAnsi" w:eastAsiaTheme="minorEastAsia" w:hAnsiTheme="minorHAnsi" w:cstheme="minorHAnsi"/>
          <w:sz w:val="21"/>
          <w:szCs w:val="21"/>
        </w:rPr>
        <w:t>, y</w:t>
      </w:r>
      <w:r w:rsidRPr="001F4004">
        <w:rPr>
          <w:rFonts w:asciiTheme="minorHAnsi" w:eastAsiaTheme="minorEastAsia" w:hAnsiTheme="minorHAnsi" w:cstheme="minorHAnsi"/>
          <w:sz w:val="21"/>
          <w:szCs w:val="21"/>
        </w:rPr>
        <w:t xml:space="preserve"> en esa lógica, el Comité de Participación Social estaría verificando la acreditación documental de estos requisitos constitucionales. </w:t>
      </w:r>
    </w:p>
    <w:p w14:paraId="4C194981" w14:textId="77777777" w:rsidR="001F4004" w:rsidRPr="001F4004" w:rsidRDefault="001F4004" w:rsidP="00DB319A">
      <w:pPr>
        <w:spacing w:line="240" w:lineRule="auto"/>
        <w:ind w:right="49"/>
        <w:jc w:val="both"/>
        <w:textAlignment w:val="baseline"/>
        <w:rPr>
          <w:rFonts w:asciiTheme="minorHAnsi" w:eastAsiaTheme="minorEastAsia" w:hAnsiTheme="minorHAnsi" w:cstheme="minorHAnsi"/>
          <w:sz w:val="21"/>
          <w:szCs w:val="21"/>
        </w:rPr>
      </w:pPr>
    </w:p>
    <w:p w14:paraId="52CB961B" w14:textId="52203A3A" w:rsidR="002025A5" w:rsidRPr="002025A5" w:rsidRDefault="001F4004" w:rsidP="002025A5">
      <w:pPr>
        <w:ind w:right="49"/>
        <w:jc w:val="both"/>
        <w:textAlignment w:val="baseline"/>
        <w:rPr>
          <w:rFonts w:asciiTheme="minorHAnsi" w:eastAsiaTheme="minorEastAsia" w:hAnsiTheme="minorHAnsi" w:cstheme="minorHAnsi"/>
          <w:sz w:val="21"/>
          <w:szCs w:val="21"/>
        </w:rPr>
      </w:pPr>
      <w:r w:rsidRPr="001F4004">
        <w:rPr>
          <w:rFonts w:asciiTheme="minorHAnsi" w:eastAsiaTheme="minorEastAsia" w:hAnsiTheme="minorHAnsi" w:cstheme="minorHAnsi"/>
          <w:sz w:val="21"/>
          <w:szCs w:val="21"/>
        </w:rPr>
        <w:t>No se pronunciará el comité respecto</w:t>
      </w:r>
      <w:r w:rsidR="002025A5">
        <w:rPr>
          <w:rFonts w:asciiTheme="minorHAnsi" w:eastAsiaTheme="minorEastAsia" w:hAnsiTheme="minorHAnsi" w:cstheme="minorHAnsi"/>
          <w:sz w:val="21"/>
          <w:szCs w:val="21"/>
        </w:rPr>
        <w:t xml:space="preserve"> a</w:t>
      </w:r>
      <w:r w:rsidRPr="001F4004">
        <w:rPr>
          <w:rFonts w:asciiTheme="minorHAnsi" w:eastAsiaTheme="minorEastAsia" w:hAnsiTheme="minorHAnsi" w:cstheme="minorHAnsi"/>
          <w:sz w:val="21"/>
          <w:szCs w:val="21"/>
        </w:rPr>
        <w:t xml:space="preserve"> la validez</w:t>
      </w:r>
      <w:r w:rsidR="002025A5">
        <w:rPr>
          <w:rFonts w:asciiTheme="minorHAnsi" w:eastAsiaTheme="minorEastAsia" w:hAnsiTheme="minorHAnsi" w:cstheme="minorHAnsi"/>
          <w:sz w:val="21"/>
          <w:szCs w:val="21"/>
        </w:rPr>
        <w:t>,</w:t>
      </w:r>
      <w:r w:rsidRPr="001F4004">
        <w:rPr>
          <w:rFonts w:asciiTheme="minorHAnsi" w:eastAsiaTheme="minorEastAsia" w:hAnsiTheme="minorHAnsi" w:cstheme="minorHAnsi"/>
          <w:sz w:val="21"/>
          <w:szCs w:val="21"/>
        </w:rPr>
        <w:t xml:space="preserve"> ni la verificación de los documentos, </w:t>
      </w:r>
      <w:r w:rsidR="002025A5">
        <w:rPr>
          <w:rFonts w:asciiTheme="minorHAnsi" w:eastAsiaTheme="minorEastAsia" w:hAnsiTheme="minorHAnsi" w:cstheme="minorHAnsi"/>
          <w:sz w:val="21"/>
          <w:szCs w:val="21"/>
        </w:rPr>
        <w:t xml:space="preserve">ni </w:t>
      </w:r>
      <w:r w:rsidRPr="001F4004">
        <w:rPr>
          <w:rFonts w:asciiTheme="minorHAnsi" w:eastAsiaTheme="minorEastAsia" w:hAnsiTheme="minorHAnsi" w:cstheme="minorHAnsi"/>
          <w:sz w:val="21"/>
          <w:szCs w:val="21"/>
        </w:rPr>
        <w:t>la autenticidad, sino simplemente por el cumplimiento</w:t>
      </w:r>
      <w:r w:rsidR="002025A5">
        <w:rPr>
          <w:rFonts w:asciiTheme="minorHAnsi" w:eastAsiaTheme="minorEastAsia" w:hAnsiTheme="minorHAnsi" w:cstheme="minorHAnsi"/>
          <w:sz w:val="21"/>
          <w:szCs w:val="21"/>
        </w:rPr>
        <w:t>,</w:t>
      </w:r>
      <w:r w:rsidRPr="001F4004">
        <w:rPr>
          <w:rFonts w:asciiTheme="minorHAnsi" w:eastAsiaTheme="minorEastAsia" w:hAnsiTheme="minorHAnsi" w:cstheme="minorHAnsi"/>
          <w:sz w:val="21"/>
          <w:szCs w:val="21"/>
        </w:rPr>
        <w:t xml:space="preserve"> partiendo de los expedientes que remite la Comisión de Seguridad y Justicia del Congreso del Estado de Jalisco</w:t>
      </w:r>
      <w:r w:rsidR="002025A5">
        <w:rPr>
          <w:rFonts w:asciiTheme="minorHAnsi" w:eastAsiaTheme="minorEastAsia" w:hAnsiTheme="minorHAnsi" w:cstheme="minorHAnsi"/>
          <w:sz w:val="21"/>
          <w:szCs w:val="21"/>
        </w:rPr>
        <w:t>,</w:t>
      </w:r>
      <w:r w:rsidR="002025A5" w:rsidRPr="002025A5">
        <w:rPr>
          <w:rFonts w:asciiTheme="minorHAnsi" w:eastAsiaTheme="minorEastAsia" w:hAnsiTheme="minorHAnsi" w:cstheme="minorHAnsi"/>
          <w:sz w:val="21"/>
          <w:szCs w:val="21"/>
        </w:rPr>
        <w:t xml:space="preserve"> en las documentales entregadas por l</w:t>
      </w:r>
      <w:r w:rsidR="005D3D61">
        <w:rPr>
          <w:rFonts w:asciiTheme="minorHAnsi" w:eastAsiaTheme="minorEastAsia" w:hAnsiTheme="minorHAnsi" w:cstheme="minorHAnsi"/>
          <w:sz w:val="21"/>
          <w:szCs w:val="21"/>
        </w:rPr>
        <w:t>o</w:t>
      </w:r>
      <w:r w:rsidR="002025A5" w:rsidRPr="002025A5">
        <w:rPr>
          <w:rFonts w:asciiTheme="minorHAnsi" w:eastAsiaTheme="minorEastAsia" w:hAnsiTheme="minorHAnsi" w:cstheme="minorHAnsi"/>
          <w:sz w:val="21"/>
          <w:szCs w:val="21"/>
        </w:rPr>
        <w:t xml:space="preserve">s aspirantes a ambos cargos, presentan, por un lado, su evidencia curricular, para dar cuenta del cumplimiento de la experiencia y de su experiencia profesional y en la </w:t>
      </w:r>
      <w:r w:rsidR="002025A5" w:rsidRPr="005D3D61">
        <w:rPr>
          <w:rFonts w:asciiTheme="minorHAnsi" w:eastAsiaTheme="minorEastAsia" w:hAnsiTheme="minorHAnsi" w:cstheme="minorHAnsi"/>
          <w:sz w:val="21"/>
          <w:szCs w:val="21"/>
        </w:rPr>
        <w:t>administración de justicia.</w:t>
      </w:r>
      <w:r w:rsidR="002025A5" w:rsidRPr="002025A5">
        <w:rPr>
          <w:rFonts w:asciiTheme="minorHAnsi" w:eastAsiaTheme="minorEastAsia" w:hAnsiTheme="minorHAnsi" w:cstheme="minorHAnsi"/>
          <w:sz w:val="21"/>
          <w:szCs w:val="21"/>
        </w:rPr>
        <w:t xml:space="preserve"> </w:t>
      </w:r>
    </w:p>
    <w:p w14:paraId="674A6E6F" w14:textId="77777777" w:rsidR="002025A5" w:rsidRPr="002025A5" w:rsidRDefault="002025A5" w:rsidP="00DB319A">
      <w:pPr>
        <w:spacing w:line="240" w:lineRule="auto"/>
        <w:ind w:right="49"/>
        <w:jc w:val="both"/>
        <w:textAlignment w:val="baseline"/>
        <w:rPr>
          <w:rFonts w:asciiTheme="minorHAnsi" w:eastAsiaTheme="minorEastAsia" w:hAnsiTheme="minorHAnsi" w:cstheme="minorHAnsi"/>
          <w:sz w:val="21"/>
          <w:szCs w:val="21"/>
        </w:rPr>
      </w:pPr>
    </w:p>
    <w:p w14:paraId="776B96A3" w14:textId="303F81F5" w:rsidR="002025A5" w:rsidRPr="002025A5" w:rsidRDefault="002025A5" w:rsidP="002025A5">
      <w:pPr>
        <w:ind w:right="49"/>
        <w:jc w:val="both"/>
        <w:textAlignment w:val="baseline"/>
        <w:rPr>
          <w:rFonts w:asciiTheme="minorHAnsi" w:eastAsiaTheme="minorEastAsia" w:hAnsiTheme="minorHAnsi" w:cstheme="minorHAnsi"/>
          <w:sz w:val="21"/>
          <w:szCs w:val="21"/>
        </w:rPr>
      </w:pPr>
      <w:r w:rsidRPr="002025A5">
        <w:rPr>
          <w:rFonts w:asciiTheme="minorHAnsi" w:eastAsiaTheme="minorEastAsia" w:hAnsiTheme="minorHAnsi" w:cstheme="minorHAnsi"/>
          <w:sz w:val="21"/>
          <w:szCs w:val="21"/>
        </w:rPr>
        <w:t>En este segundo punto, lo que estaría haciendo el Comité de Participación Social, en el segundo elemento de evaluación, posterior a la acreditación de los elementos, que integran el cumplimiento de los requisitos constitucionales, se estaría evaluando el desarrollo profesional de las aspirantes en algunos sentidos muy específicos</w:t>
      </w:r>
      <w:r w:rsidR="005D3D61">
        <w:rPr>
          <w:rFonts w:asciiTheme="minorHAnsi" w:eastAsiaTheme="minorEastAsia" w:hAnsiTheme="minorHAnsi" w:cstheme="minorHAnsi"/>
          <w:sz w:val="21"/>
          <w:szCs w:val="21"/>
        </w:rPr>
        <w:t>, u</w:t>
      </w:r>
      <w:r w:rsidRPr="002025A5">
        <w:rPr>
          <w:rFonts w:asciiTheme="minorHAnsi" w:eastAsiaTheme="minorEastAsia" w:hAnsiTheme="minorHAnsi" w:cstheme="minorHAnsi"/>
          <w:sz w:val="21"/>
          <w:szCs w:val="21"/>
        </w:rPr>
        <w:t>no es la praxis profesional en el derecho, es decir, que conozcan los elementos que implica la práctica profesional del ejercicio de la abogacía, por un lado, y por el otro la praxis judicial, es decir, su experiencia y acercamiento que tienen con la impartición de justicia y con la función judicial</w:t>
      </w:r>
      <w:r w:rsidR="005D3D61">
        <w:rPr>
          <w:rFonts w:asciiTheme="minorHAnsi" w:eastAsiaTheme="minorEastAsia" w:hAnsiTheme="minorHAnsi" w:cstheme="minorHAnsi"/>
          <w:sz w:val="21"/>
          <w:szCs w:val="21"/>
        </w:rPr>
        <w:t xml:space="preserve">, </w:t>
      </w:r>
      <w:r w:rsidRPr="002025A5">
        <w:rPr>
          <w:rFonts w:asciiTheme="minorHAnsi" w:eastAsiaTheme="minorEastAsia" w:hAnsiTheme="minorHAnsi" w:cstheme="minorHAnsi"/>
          <w:sz w:val="21"/>
          <w:szCs w:val="21"/>
        </w:rPr>
        <w:t>estaría e</w:t>
      </w:r>
      <w:r w:rsidR="005D3D61">
        <w:rPr>
          <w:rFonts w:asciiTheme="minorHAnsi" w:eastAsiaTheme="minorEastAsia" w:hAnsiTheme="minorHAnsi" w:cstheme="minorHAnsi"/>
          <w:sz w:val="21"/>
          <w:szCs w:val="21"/>
        </w:rPr>
        <w:t xml:space="preserve">l </w:t>
      </w:r>
      <w:r w:rsidRPr="002025A5">
        <w:rPr>
          <w:rFonts w:asciiTheme="minorHAnsi" w:eastAsiaTheme="minorEastAsia" w:hAnsiTheme="minorHAnsi" w:cstheme="minorHAnsi"/>
          <w:sz w:val="21"/>
          <w:szCs w:val="21"/>
        </w:rPr>
        <w:t xml:space="preserve"> comité valorando esos elementos, así como su formación profesional, específicamente en algunas ramas de derecho como son la civil, la familiar, la mercantil y la penal, que a final de cuentas recordemos, nada más contextualicemos, una de las funciones principales de las personas que integran el Supremo Tribunal de Justicia, las magistradas y los magistrados, es precisamente pronunciarse en segunda instancia, específicamente en apelaciones, sobre asuntos decididos en primera instancia </w:t>
      </w:r>
      <w:r w:rsidRPr="00BB1F4D">
        <w:rPr>
          <w:rFonts w:asciiTheme="minorHAnsi" w:eastAsiaTheme="minorEastAsia" w:hAnsiTheme="minorHAnsi" w:cstheme="minorHAnsi"/>
          <w:sz w:val="21"/>
          <w:szCs w:val="21"/>
        </w:rPr>
        <w:t>por jueces locales.</w:t>
      </w:r>
      <w:r w:rsidRPr="002025A5">
        <w:rPr>
          <w:rFonts w:asciiTheme="minorHAnsi" w:eastAsiaTheme="minorEastAsia" w:hAnsiTheme="minorHAnsi" w:cstheme="minorHAnsi"/>
          <w:sz w:val="21"/>
          <w:szCs w:val="21"/>
        </w:rPr>
        <w:t xml:space="preserve"> </w:t>
      </w:r>
    </w:p>
    <w:p w14:paraId="757EF155" w14:textId="77777777" w:rsidR="002025A5" w:rsidRPr="002025A5" w:rsidRDefault="002025A5" w:rsidP="00DB319A">
      <w:pPr>
        <w:spacing w:line="240" w:lineRule="auto"/>
        <w:ind w:right="49"/>
        <w:jc w:val="both"/>
        <w:textAlignment w:val="baseline"/>
        <w:rPr>
          <w:rFonts w:asciiTheme="minorHAnsi" w:eastAsiaTheme="minorEastAsia" w:hAnsiTheme="minorHAnsi" w:cstheme="minorHAnsi"/>
          <w:sz w:val="21"/>
          <w:szCs w:val="21"/>
        </w:rPr>
      </w:pPr>
    </w:p>
    <w:p w14:paraId="773A5DD0" w14:textId="01EDF32E" w:rsidR="00BB1F4D" w:rsidRPr="00BB1F4D" w:rsidRDefault="002025A5" w:rsidP="00BB1F4D">
      <w:pPr>
        <w:ind w:right="49"/>
        <w:jc w:val="both"/>
        <w:textAlignment w:val="baseline"/>
        <w:rPr>
          <w:rFonts w:asciiTheme="minorHAnsi" w:eastAsiaTheme="minorEastAsia" w:hAnsiTheme="minorHAnsi" w:cstheme="minorHAnsi"/>
          <w:sz w:val="21"/>
          <w:szCs w:val="21"/>
        </w:rPr>
      </w:pPr>
      <w:r w:rsidRPr="002025A5">
        <w:rPr>
          <w:rFonts w:asciiTheme="minorHAnsi" w:eastAsiaTheme="minorEastAsia" w:hAnsiTheme="minorHAnsi" w:cstheme="minorHAnsi"/>
          <w:sz w:val="21"/>
          <w:szCs w:val="21"/>
        </w:rPr>
        <w:t>Además de esto, se incluyen dos elementos a valorar, que son el conocimiento, cuando menos teórico, o de profesionalización, respecto a juicios de amparo, que es importante, y otro más en argumentación jurídica, elementos fundamentales para llevar a cabo la función de magistrado integrante del Supremo Tribunal de Justicia</w:t>
      </w:r>
      <w:r w:rsidR="00DB319A">
        <w:rPr>
          <w:rFonts w:asciiTheme="minorHAnsi" w:eastAsiaTheme="minorEastAsia" w:hAnsiTheme="minorHAnsi" w:cstheme="minorHAnsi"/>
          <w:sz w:val="21"/>
          <w:szCs w:val="21"/>
        </w:rPr>
        <w:t>, y</w:t>
      </w:r>
      <w:r w:rsidRPr="002025A5">
        <w:rPr>
          <w:rFonts w:asciiTheme="minorHAnsi" w:eastAsiaTheme="minorEastAsia" w:hAnsiTheme="minorHAnsi" w:cstheme="minorHAnsi"/>
          <w:sz w:val="21"/>
          <w:szCs w:val="21"/>
        </w:rPr>
        <w:t xml:space="preserve"> finalmente se estaría valorando el perfil ético y de integridad de las personas que participan</w:t>
      </w:r>
      <w:r w:rsidR="00DB319A">
        <w:rPr>
          <w:rFonts w:asciiTheme="minorHAnsi" w:eastAsiaTheme="minorEastAsia" w:hAnsiTheme="minorHAnsi" w:cstheme="minorHAnsi"/>
          <w:sz w:val="21"/>
          <w:szCs w:val="21"/>
        </w:rPr>
        <w:t>,</w:t>
      </w:r>
      <w:r w:rsidRPr="002025A5">
        <w:rPr>
          <w:rFonts w:asciiTheme="minorHAnsi" w:eastAsiaTheme="minorEastAsia" w:hAnsiTheme="minorHAnsi" w:cstheme="minorHAnsi"/>
          <w:sz w:val="21"/>
          <w:szCs w:val="21"/>
        </w:rPr>
        <w:t xml:space="preserve"> </w:t>
      </w:r>
      <w:r w:rsidR="00DB319A">
        <w:rPr>
          <w:rFonts w:asciiTheme="minorHAnsi" w:eastAsiaTheme="minorEastAsia" w:hAnsiTheme="minorHAnsi" w:cstheme="minorHAnsi"/>
          <w:sz w:val="21"/>
          <w:szCs w:val="21"/>
        </w:rPr>
        <w:t>e</w:t>
      </w:r>
      <w:r w:rsidRPr="002025A5">
        <w:rPr>
          <w:rFonts w:asciiTheme="minorHAnsi" w:eastAsiaTheme="minorEastAsia" w:hAnsiTheme="minorHAnsi" w:cstheme="minorHAnsi"/>
          <w:sz w:val="21"/>
          <w:szCs w:val="21"/>
        </w:rPr>
        <w:t>sto es a través de su disposición de presentar la declaración patrimonial, de hacerla pública, de señalar sus posibles conflictos de interés, así como, la presentación de la asociación de la declaración fiscal</w:t>
      </w:r>
      <w:r w:rsidR="00BB1F4D">
        <w:rPr>
          <w:rFonts w:asciiTheme="minorHAnsi" w:eastAsiaTheme="minorEastAsia" w:hAnsiTheme="minorHAnsi" w:cstheme="minorHAnsi"/>
          <w:sz w:val="21"/>
          <w:szCs w:val="21"/>
        </w:rPr>
        <w:t>,</w:t>
      </w:r>
      <w:r w:rsidRPr="002025A5">
        <w:rPr>
          <w:rFonts w:asciiTheme="minorHAnsi" w:eastAsiaTheme="minorEastAsia" w:hAnsiTheme="minorHAnsi" w:cstheme="minorHAnsi"/>
          <w:sz w:val="21"/>
          <w:szCs w:val="21"/>
        </w:rPr>
        <w:t xml:space="preserve"> </w:t>
      </w:r>
      <w:r w:rsidR="00BB1F4D">
        <w:rPr>
          <w:rFonts w:asciiTheme="minorHAnsi" w:eastAsiaTheme="minorEastAsia" w:hAnsiTheme="minorHAnsi" w:cstheme="minorHAnsi"/>
          <w:sz w:val="21"/>
          <w:szCs w:val="21"/>
        </w:rPr>
        <w:t>d</w:t>
      </w:r>
      <w:r w:rsidRPr="002025A5">
        <w:rPr>
          <w:rFonts w:asciiTheme="minorHAnsi" w:eastAsiaTheme="minorEastAsia" w:hAnsiTheme="minorHAnsi" w:cstheme="minorHAnsi"/>
          <w:sz w:val="21"/>
          <w:szCs w:val="21"/>
        </w:rPr>
        <w:t>e igual forma se estaría valorando, un elemento que integran las personas que aspiran al cargo y que viene en la convocatoria, que en la base tercera, en el punto segundo, en el inciso I, señala que l</w:t>
      </w:r>
      <w:r w:rsidR="00BB1F4D">
        <w:rPr>
          <w:rFonts w:asciiTheme="minorHAnsi" w:eastAsiaTheme="minorEastAsia" w:hAnsiTheme="minorHAnsi" w:cstheme="minorHAnsi"/>
          <w:sz w:val="21"/>
          <w:szCs w:val="21"/>
        </w:rPr>
        <w:t>o</w:t>
      </w:r>
      <w:r w:rsidRPr="002025A5">
        <w:rPr>
          <w:rFonts w:asciiTheme="minorHAnsi" w:eastAsiaTheme="minorEastAsia" w:hAnsiTheme="minorHAnsi" w:cstheme="minorHAnsi"/>
          <w:sz w:val="21"/>
          <w:szCs w:val="21"/>
        </w:rPr>
        <w:t xml:space="preserve">s aspirantes deben presentar un ensayo inédito de su autoría en el cual hagan una valoración, una proyección de su </w:t>
      </w:r>
      <w:r w:rsidRPr="002025A5">
        <w:rPr>
          <w:rFonts w:asciiTheme="minorHAnsi" w:eastAsiaTheme="minorEastAsia" w:hAnsiTheme="minorHAnsi" w:cstheme="minorHAnsi"/>
          <w:sz w:val="21"/>
          <w:szCs w:val="21"/>
        </w:rPr>
        <w:lastRenderedPageBreak/>
        <w:t>función acorde con el tema de derechos humanos y de la función judicial</w:t>
      </w:r>
      <w:r w:rsidR="00BB1F4D">
        <w:rPr>
          <w:rFonts w:asciiTheme="minorHAnsi" w:eastAsiaTheme="minorEastAsia" w:hAnsiTheme="minorHAnsi" w:cstheme="minorHAnsi"/>
          <w:sz w:val="21"/>
          <w:szCs w:val="21"/>
        </w:rPr>
        <w:t>, e</w:t>
      </w:r>
      <w:r w:rsidRPr="002025A5">
        <w:rPr>
          <w:rFonts w:asciiTheme="minorHAnsi" w:eastAsiaTheme="minorEastAsia" w:hAnsiTheme="minorHAnsi" w:cstheme="minorHAnsi"/>
          <w:sz w:val="21"/>
          <w:szCs w:val="21"/>
        </w:rPr>
        <w:t>stos cuatro elementos estarían integrando ambas metodologías con las cuales estaría trabajando este Comité de Participación Social para realizar el informe de evaluación técnica de perfiles que eventualmente estaría remitiendo a la Comisión de Seguridad y Justicia del Congreso de</w:t>
      </w:r>
      <w:r w:rsidRPr="00242167">
        <w:rPr>
          <w:rFonts w:asciiTheme="minorHAnsi" w:eastAsiaTheme="minorEastAsia" w:hAnsiTheme="minorHAnsi" w:cstheme="minorHAnsi"/>
          <w:sz w:val="21"/>
          <w:szCs w:val="21"/>
        </w:rPr>
        <w:t>l Estado</w:t>
      </w:r>
      <w:r w:rsidR="00BB1F4D" w:rsidRPr="00242167">
        <w:rPr>
          <w:rFonts w:asciiTheme="minorHAnsi" w:eastAsiaTheme="minorEastAsia" w:hAnsiTheme="minorHAnsi" w:cstheme="minorHAnsi"/>
          <w:sz w:val="21"/>
          <w:szCs w:val="21"/>
        </w:rPr>
        <w:t>,</w:t>
      </w:r>
      <w:r w:rsidR="00BB1F4D">
        <w:rPr>
          <w:rFonts w:asciiTheme="minorHAnsi" w:eastAsiaTheme="minorEastAsia" w:hAnsiTheme="minorHAnsi" w:cstheme="minorHAnsi"/>
          <w:sz w:val="21"/>
          <w:szCs w:val="21"/>
        </w:rPr>
        <w:t xml:space="preserve"> a</w:t>
      </w:r>
      <w:r w:rsidR="00BB1F4D" w:rsidRPr="00BB1F4D">
        <w:rPr>
          <w:rFonts w:asciiTheme="minorHAnsi" w:eastAsiaTheme="minorEastAsia" w:hAnsiTheme="minorHAnsi" w:cstheme="minorHAnsi"/>
          <w:sz w:val="21"/>
          <w:szCs w:val="21"/>
        </w:rPr>
        <w:t xml:space="preserve"> más tardar el 11 de diciembre</w:t>
      </w:r>
      <w:r w:rsidR="00A12371">
        <w:rPr>
          <w:rFonts w:asciiTheme="minorHAnsi" w:eastAsiaTheme="minorEastAsia" w:hAnsiTheme="minorHAnsi" w:cstheme="minorHAnsi"/>
          <w:sz w:val="21"/>
          <w:szCs w:val="21"/>
        </w:rPr>
        <w:t>, concluye</w:t>
      </w:r>
      <w:r w:rsidR="00BB1F4D" w:rsidRPr="00BB1F4D">
        <w:rPr>
          <w:rFonts w:asciiTheme="minorHAnsi" w:eastAsiaTheme="minorEastAsia" w:hAnsiTheme="minorHAnsi" w:cstheme="minorHAnsi"/>
          <w:sz w:val="21"/>
          <w:szCs w:val="21"/>
        </w:rPr>
        <w:t>.</w:t>
      </w:r>
    </w:p>
    <w:p w14:paraId="152DDD3E" w14:textId="77777777" w:rsidR="00BB1F4D" w:rsidRPr="00BB1F4D" w:rsidRDefault="00BB1F4D" w:rsidP="002F57E8">
      <w:pPr>
        <w:spacing w:line="240" w:lineRule="auto"/>
        <w:ind w:right="49"/>
        <w:jc w:val="both"/>
        <w:textAlignment w:val="baseline"/>
        <w:rPr>
          <w:rFonts w:asciiTheme="minorHAnsi" w:eastAsiaTheme="minorEastAsia" w:hAnsiTheme="minorHAnsi" w:cstheme="minorHAnsi"/>
          <w:sz w:val="21"/>
          <w:szCs w:val="21"/>
        </w:rPr>
      </w:pPr>
    </w:p>
    <w:p w14:paraId="22FA38D1" w14:textId="2E96133E" w:rsidR="002F57E8" w:rsidRDefault="002F57E8" w:rsidP="002F57E8">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xml:space="preserve">, </w:t>
      </w:r>
      <w:r w:rsidR="008D690A">
        <w:rPr>
          <w:rFonts w:asciiTheme="minorHAnsi" w:eastAsiaTheme="minorEastAsia" w:hAnsiTheme="minorHAnsi" w:cstheme="minorHAnsi"/>
          <w:sz w:val="21"/>
          <w:szCs w:val="21"/>
        </w:rPr>
        <w:t>pregunta, si a</w:t>
      </w:r>
      <w:r w:rsidR="008D690A" w:rsidRPr="00D04DC9">
        <w:rPr>
          <w:rFonts w:asciiTheme="minorHAnsi" w:eastAsiaTheme="minorEastAsia" w:hAnsiTheme="minorHAnsi" w:cstheme="minorHAnsi"/>
          <w:sz w:val="21"/>
          <w:szCs w:val="21"/>
        </w:rPr>
        <w:t>lguien más de desea hacer el uso de la voz</w:t>
      </w:r>
      <w:r w:rsidRPr="00035BE9">
        <w:rPr>
          <w:rFonts w:asciiTheme="minorHAnsi" w:eastAsiaTheme="minorEastAsia" w:hAnsiTheme="minorHAnsi" w:cstheme="minorHAnsi"/>
          <w:sz w:val="21"/>
          <w:szCs w:val="21"/>
          <w:lang w:val="es-ES"/>
        </w:rPr>
        <w:t>,</w:t>
      </w:r>
      <w:r w:rsidR="008D690A">
        <w:rPr>
          <w:rFonts w:asciiTheme="minorHAnsi" w:eastAsiaTheme="minorEastAsia" w:hAnsiTheme="minorHAnsi" w:cstheme="minorHAnsi"/>
          <w:sz w:val="21"/>
          <w:szCs w:val="21"/>
          <w:lang w:val="es-ES"/>
        </w:rPr>
        <w:t xml:space="preserve"> y</w:t>
      </w:r>
      <w:r w:rsidRPr="00035BE9">
        <w:rPr>
          <w:rFonts w:asciiTheme="minorHAnsi" w:eastAsiaTheme="minorEastAsia" w:hAnsiTheme="minorHAnsi" w:cstheme="minorHAnsi"/>
          <w:sz w:val="21"/>
          <w:szCs w:val="21"/>
          <w:lang w:val="es-ES"/>
        </w:rPr>
        <w:t xml:space="preserve"> le solicit</w:t>
      </w:r>
      <w:r>
        <w:rPr>
          <w:rFonts w:asciiTheme="minorHAnsi" w:eastAsiaTheme="minorEastAsia" w:hAnsiTheme="minorHAnsi" w:cstheme="minorHAnsi"/>
          <w:sz w:val="21"/>
          <w:szCs w:val="21"/>
          <w:lang w:val="es-ES"/>
        </w:rPr>
        <w:t>a</w:t>
      </w:r>
      <w:r w:rsidRPr="00035BE9">
        <w:rPr>
          <w:rFonts w:asciiTheme="minorHAnsi" w:eastAsiaTheme="minorEastAsia" w:hAnsiTheme="minorHAnsi" w:cstheme="minorHAnsi"/>
          <w:sz w:val="21"/>
          <w:szCs w:val="21"/>
          <w:lang w:val="es-ES"/>
        </w:rPr>
        <w:t xml:space="preserve"> al secretario 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p>
    <w:p w14:paraId="74626232" w14:textId="77777777" w:rsidR="002F57E8" w:rsidRDefault="002F57E8" w:rsidP="002F57E8">
      <w:pPr>
        <w:spacing w:line="240" w:lineRule="auto"/>
        <w:ind w:right="49"/>
        <w:jc w:val="both"/>
        <w:textAlignment w:val="baseline"/>
        <w:rPr>
          <w:rFonts w:asciiTheme="minorHAnsi" w:eastAsiaTheme="minorEastAsia" w:hAnsiTheme="minorHAnsi" w:cstheme="minorHAnsi"/>
          <w:sz w:val="21"/>
          <w:szCs w:val="21"/>
          <w:lang w:val="es-ES"/>
        </w:rPr>
      </w:pPr>
    </w:p>
    <w:p w14:paraId="7D5E01CF" w14:textId="77777777" w:rsidR="002F57E8" w:rsidRDefault="002F57E8" w:rsidP="002F57E8">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 xml:space="preserve">Neyra Josefa Godoy Rodríguez, Mónica Lizeth Ruiz Preciado, </w:t>
      </w:r>
      <w:bookmarkStart w:id="9" w:name="_Hlk218605847"/>
      <w:r w:rsidRPr="00C06300">
        <w:rPr>
          <w:rFonts w:asciiTheme="minorHAnsi" w:hAnsiTheme="minorHAnsi" w:cstheme="minorHAnsi"/>
          <w:b/>
          <w:bCs/>
          <w:sz w:val="21"/>
          <w:szCs w:val="21"/>
        </w:rPr>
        <w:t>Arturo Antonio Ríos Bojórquez</w:t>
      </w:r>
      <w:bookmarkEnd w:id="9"/>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1A7866E6" w14:textId="77777777" w:rsidR="002F57E8" w:rsidRDefault="002F57E8" w:rsidP="002F57E8">
      <w:pPr>
        <w:spacing w:line="240" w:lineRule="auto"/>
        <w:ind w:right="49"/>
        <w:jc w:val="both"/>
        <w:textAlignment w:val="baseline"/>
        <w:rPr>
          <w:rFonts w:asciiTheme="minorHAnsi" w:eastAsiaTheme="minorEastAsia" w:hAnsiTheme="minorHAnsi" w:cstheme="minorHAnsi"/>
          <w:sz w:val="21"/>
          <w:szCs w:val="21"/>
          <w:lang w:val="es-ES"/>
        </w:rPr>
      </w:pPr>
    </w:p>
    <w:p w14:paraId="18105368" w14:textId="77777777" w:rsidR="002F57E8" w:rsidRDefault="002F57E8" w:rsidP="002F57E8">
      <w:pPr>
        <w:spacing w:line="240" w:lineRule="auto"/>
        <w:ind w:right="49"/>
        <w:jc w:val="both"/>
        <w:textAlignment w:val="baseline"/>
        <w:rPr>
          <w:rFonts w:asciiTheme="minorHAnsi" w:eastAsiaTheme="minorEastAsia" w:hAnsiTheme="minorHAnsi" w:cstheme="minorHAnsi"/>
          <w:sz w:val="21"/>
          <w:szCs w:val="21"/>
          <w:lang w:val="es-ES"/>
        </w:rPr>
      </w:pPr>
      <w:bookmarkStart w:id="10" w:name="_Hlk218605710"/>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w:t>
      </w:r>
      <w:bookmarkEnd w:id="10"/>
      <w:r>
        <w:rPr>
          <w:rFonts w:asciiTheme="minorHAnsi" w:eastAsiaTheme="minorEastAsia" w:hAnsiTheme="minorHAnsi" w:cstheme="minorHAnsi"/>
          <w:sz w:val="21"/>
          <w:szCs w:val="21"/>
          <w:lang w:val="es-ES"/>
        </w:rPr>
        <w:t xml:space="preserv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455C8C0E" w14:textId="77777777" w:rsidR="002F57E8" w:rsidRDefault="002F57E8" w:rsidP="002F57E8">
      <w:pPr>
        <w:spacing w:line="240" w:lineRule="auto"/>
        <w:ind w:right="49"/>
        <w:jc w:val="both"/>
        <w:textAlignment w:val="baseline"/>
        <w:rPr>
          <w:rFonts w:asciiTheme="minorHAnsi" w:eastAsiaTheme="minorEastAsia" w:hAnsiTheme="minorHAnsi" w:cstheme="minorHAnsi"/>
          <w:sz w:val="21"/>
          <w:szCs w:val="21"/>
          <w:lang w:val="es-ES"/>
        </w:rPr>
      </w:pPr>
    </w:p>
    <w:p w14:paraId="147F6CF8" w14:textId="53F147DA" w:rsidR="00BB1F4D" w:rsidRPr="00BB1F4D" w:rsidRDefault="002F57E8" w:rsidP="002F57E8">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sidR="00C56EC1">
        <w:rPr>
          <w:rFonts w:asciiTheme="minorHAnsi" w:eastAsiaTheme="minorEastAsia" w:hAnsiTheme="minorHAnsi" w:cstheme="minorHAnsi"/>
          <w:sz w:val="21"/>
          <w:szCs w:val="21"/>
          <w:lang w:val="es-ES"/>
        </w:rPr>
        <w:t>cuarto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w:t>
      </w:r>
      <w:r w:rsidRPr="00242167">
        <w:rPr>
          <w:rFonts w:asciiTheme="minorHAnsi" w:eastAsiaTheme="minorEastAsia" w:hAnsiTheme="minorHAnsi" w:cstheme="minorHAnsi"/>
          <w:sz w:val="21"/>
          <w:szCs w:val="21"/>
          <w:lang w:val="es-ES"/>
        </w:rPr>
        <w:t>esponde a;</w:t>
      </w:r>
    </w:p>
    <w:p w14:paraId="77842DA6" w14:textId="77777777" w:rsidR="00BB1F4D" w:rsidRPr="00BB1F4D" w:rsidRDefault="00BB1F4D" w:rsidP="00971B42">
      <w:pPr>
        <w:spacing w:line="240" w:lineRule="auto"/>
        <w:ind w:right="49"/>
        <w:jc w:val="both"/>
        <w:textAlignment w:val="baseline"/>
        <w:rPr>
          <w:rFonts w:asciiTheme="minorHAnsi" w:eastAsiaTheme="minorEastAsia" w:hAnsiTheme="minorHAnsi" w:cstheme="minorHAnsi"/>
          <w:sz w:val="21"/>
          <w:szCs w:val="21"/>
        </w:rPr>
      </w:pPr>
    </w:p>
    <w:p w14:paraId="5FF97228" w14:textId="6051E4C6" w:rsidR="00BB1F4D" w:rsidRPr="00242167" w:rsidRDefault="00971B42" w:rsidP="00242167">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 xml:space="preserve">IV. </w:t>
      </w:r>
      <w:r w:rsidRPr="00971B42">
        <w:rPr>
          <w:rFonts w:asciiTheme="minorHAnsi" w:eastAsiaTheme="minorEastAsia" w:hAnsiTheme="minorHAnsi" w:cstheme="minorHAnsi"/>
          <w:b/>
          <w:bCs/>
          <w:sz w:val="21"/>
          <w:szCs w:val="21"/>
          <w:lang w:val="es-ES"/>
        </w:rPr>
        <w:t xml:space="preserve">Presentación, y en su caso, aprobación, de </w:t>
      </w:r>
      <w:bookmarkStart w:id="11" w:name="_Hlk218606323"/>
      <w:r w:rsidRPr="00971B42">
        <w:rPr>
          <w:rFonts w:asciiTheme="minorHAnsi" w:eastAsiaTheme="minorEastAsia" w:hAnsiTheme="minorHAnsi" w:cstheme="minorHAnsi"/>
          <w:b/>
          <w:bCs/>
          <w:sz w:val="21"/>
          <w:szCs w:val="21"/>
          <w:lang w:val="es-ES"/>
        </w:rPr>
        <w:t>la “Metodología para la elaboración de los informes técnicos de perfiles de las personas aspirantes al cargo de una Magistrada integrante del Supremo Tribunal de Justicia del Estado de Jalisco”. En seguimiento al Acuerdo Legislativo número 327/LXIV/25, aprobado por el Congreso del Estado de Jalisco.</w:t>
      </w:r>
      <w:r>
        <w:rPr>
          <w:rFonts w:asciiTheme="minorHAnsi" w:eastAsiaTheme="minorEastAsia" w:hAnsiTheme="minorHAnsi" w:cstheme="minorHAnsi"/>
          <w:b/>
          <w:bCs/>
          <w:sz w:val="21"/>
          <w:szCs w:val="21"/>
          <w:lang w:val="es-ES"/>
        </w:rPr>
        <w:t xml:space="preserve"> </w:t>
      </w:r>
      <w:bookmarkEnd w:id="11"/>
      <w:r>
        <w:rPr>
          <w:rFonts w:asciiTheme="minorHAnsi" w:eastAsiaTheme="minorEastAsia" w:hAnsiTheme="minorHAnsi" w:cstheme="minorHAnsi"/>
          <w:b/>
          <w:bCs/>
          <w:sz w:val="21"/>
          <w:szCs w:val="21"/>
          <w:lang w:val="es-ES"/>
        </w:rPr>
        <w:t xml:space="preserve">   </w:t>
      </w:r>
    </w:p>
    <w:p w14:paraId="11E3EFD1" w14:textId="77777777" w:rsidR="000875B5" w:rsidRDefault="00242167" w:rsidP="000875B5">
      <w:pPr>
        <w:ind w:right="49"/>
        <w:jc w:val="both"/>
        <w:textAlignment w:val="baseline"/>
        <w:rPr>
          <w:rFonts w:asciiTheme="minorHAnsi" w:eastAsiaTheme="minorEastAsia" w:hAnsiTheme="minorHAnsi" w:cstheme="minorHAnsi"/>
          <w:sz w:val="21"/>
          <w:szCs w:val="21"/>
          <w:lang w:val="es-ES"/>
        </w:rPr>
      </w:pPr>
      <w:r w:rsidRPr="00242167">
        <w:rPr>
          <w:rFonts w:asciiTheme="minorHAnsi" w:eastAsiaTheme="minorEastAsia" w:hAnsiTheme="minorHAnsi" w:cstheme="minorHAnsi"/>
          <w:sz w:val="21"/>
          <w:szCs w:val="21"/>
        </w:rPr>
        <w:t>En uso de la voz la Mtra. Neyra Josefa Godoy Rodríguez, comenta que,</w:t>
      </w:r>
      <w:r w:rsidR="00BB1F4D" w:rsidRPr="00BB1F4D">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00BB1F4D" w:rsidRPr="00BB1F4D">
        <w:rPr>
          <w:rFonts w:asciiTheme="minorHAnsi" w:eastAsiaTheme="minorEastAsia" w:hAnsiTheme="minorHAnsi" w:cstheme="minorHAnsi"/>
          <w:sz w:val="21"/>
          <w:szCs w:val="21"/>
        </w:rPr>
        <w:t xml:space="preserve">sta metodología, como ya </w:t>
      </w:r>
      <w:r>
        <w:rPr>
          <w:rFonts w:asciiTheme="minorHAnsi" w:eastAsiaTheme="minorEastAsia" w:hAnsiTheme="minorHAnsi" w:cstheme="minorHAnsi"/>
          <w:sz w:val="21"/>
          <w:szCs w:val="21"/>
        </w:rPr>
        <w:t>lo</w:t>
      </w:r>
      <w:r w:rsidR="00BB1F4D" w:rsidRPr="00BB1F4D">
        <w:rPr>
          <w:rFonts w:asciiTheme="minorHAnsi" w:eastAsiaTheme="minorEastAsia" w:hAnsiTheme="minorHAnsi" w:cstheme="minorHAnsi"/>
          <w:sz w:val="21"/>
          <w:szCs w:val="21"/>
        </w:rPr>
        <w:t xml:space="preserve"> expuso amablemente el maestro </w:t>
      </w:r>
      <w:r w:rsidRPr="00242167">
        <w:rPr>
          <w:rFonts w:asciiTheme="minorHAnsi" w:eastAsiaTheme="minorEastAsia" w:hAnsiTheme="minorHAnsi" w:cstheme="minorHAnsi"/>
          <w:sz w:val="21"/>
          <w:szCs w:val="21"/>
        </w:rPr>
        <w:t>Arturo Antonio Ríos Bojórquez</w:t>
      </w:r>
      <w:r w:rsidR="00BB1F4D" w:rsidRPr="00BB1F4D">
        <w:rPr>
          <w:rFonts w:asciiTheme="minorHAnsi" w:eastAsiaTheme="minorEastAsia" w:hAnsiTheme="minorHAnsi" w:cstheme="minorHAnsi"/>
          <w:sz w:val="21"/>
          <w:szCs w:val="21"/>
        </w:rPr>
        <w:t>, tiene los mismos ponderadores, los mismos ítems, los mismos valores, igualmente se somete a consideración de los presentes y</w:t>
      </w:r>
      <w:r>
        <w:rPr>
          <w:rFonts w:asciiTheme="minorHAnsi" w:eastAsiaTheme="minorEastAsia" w:hAnsiTheme="minorHAnsi" w:cstheme="minorHAnsi"/>
          <w:sz w:val="21"/>
          <w:szCs w:val="21"/>
        </w:rPr>
        <w:t xml:space="preserve"> pregunta</w:t>
      </w:r>
      <w:r w:rsidR="00BB1F4D" w:rsidRPr="00BB1F4D">
        <w:rPr>
          <w:rFonts w:asciiTheme="minorHAnsi" w:eastAsiaTheme="minorEastAsia" w:hAnsiTheme="minorHAnsi" w:cstheme="minorHAnsi"/>
          <w:sz w:val="21"/>
          <w:szCs w:val="21"/>
        </w:rPr>
        <w:t xml:space="preserve"> si alguien tuviera alguna expresión al respecto</w:t>
      </w:r>
      <w:r>
        <w:rPr>
          <w:rFonts w:asciiTheme="minorHAnsi" w:eastAsiaTheme="minorEastAsia" w:hAnsiTheme="minorHAnsi" w:cstheme="minorHAnsi"/>
          <w:sz w:val="21"/>
          <w:szCs w:val="21"/>
        </w:rPr>
        <w:t xml:space="preserve">, </w:t>
      </w:r>
      <w:r w:rsidR="000875B5">
        <w:rPr>
          <w:rFonts w:asciiTheme="minorHAnsi" w:eastAsiaTheme="minorEastAsia" w:hAnsiTheme="minorHAnsi" w:cstheme="minorHAnsi"/>
          <w:sz w:val="21"/>
          <w:szCs w:val="21"/>
          <w:lang w:val="es-ES"/>
        </w:rPr>
        <w:t>y</w:t>
      </w:r>
      <w:r w:rsidR="000875B5" w:rsidRPr="00035BE9">
        <w:rPr>
          <w:rFonts w:asciiTheme="minorHAnsi" w:eastAsiaTheme="minorEastAsia" w:hAnsiTheme="minorHAnsi" w:cstheme="minorHAnsi"/>
          <w:sz w:val="21"/>
          <w:szCs w:val="21"/>
          <w:lang w:val="es-ES"/>
        </w:rPr>
        <w:t xml:space="preserve"> le solicit</w:t>
      </w:r>
      <w:r w:rsidR="000875B5">
        <w:rPr>
          <w:rFonts w:asciiTheme="minorHAnsi" w:eastAsiaTheme="minorEastAsia" w:hAnsiTheme="minorHAnsi" w:cstheme="minorHAnsi"/>
          <w:sz w:val="21"/>
          <w:szCs w:val="21"/>
          <w:lang w:val="es-ES"/>
        </w:rPr>
        <w:t>a</w:t>
      </w:r>
      <w:r w:rsidR="000875B5" w:rsidRPr="00035BE9">
        <w:rPr>
          <w:rFonts w:asciiTheme="minorHAnsi" w:eastAsiaTheme="minorEastAsia" w:hAnsiTheme="minorHAnsi" w:cstheme="minorHAnsi"/>
          <w:sz w:val="21"/>
          <w:szCs w:val="21"/>
          <w:lang w:val="es-ES"/>
        </w:rPr>
        <w:t xml:space="preserve"> al secretario tomar el sentido de la votación </w:t>
      </w:r>
      <w:r w:rsidR="000875B5">
        <w:rPr>
          <w:rFonts w:asciiTheme="minorHAnsi" w:eastAsiaTheme="minorEastAsia" w:hAnsiTheme="minorHAnsi" w:cstheme="minorHAnsi"/>
          <w:sz w:val="21"/>
          <w:szCs w:val="21"/>
          <w:lang w:val="es-ES"/>
        </w:rPr>
        <w:t>de manera</w:t>
      </w:r>
      <w:r w:rsidR="000875B5" w:rsidRPr="00035BE9">
        <w:rPr>
          <w:rFonts w:asciiTheme="minorHAnsi" w:eastAsiaTheme="minorEastAsia" w:hAnsiTheme="minorHAnsi" w:cstheme="minorHAnsi"/>
          <w:sz w:val="21"/>
          <w:szCs w:val="21"/>
          <w:lang w:val="es-ES"/>
        </w:rPr>
        <w:t xml:space="preserve"> nominal.</w:t>
      </w:r>
    </w:p>
    <w:p w14:paraId="7073D75A" w14:textId="77777777" w:rsidR="000875B5" w:rsidRDefault="000875B5" w:rsidP="000875B5">
      <w:pPr>
        <w:spacing w:line="240" w:lineRule="auto"/>
        <w:ind w:right="49"/>
        <w:jc w:val="both"/>
        <w:textAlignment w:val="baseline"/>
        <w:rPr>
          <w:rFonts w:asciiTheme="minorHAnsi" w:eastAsiaTheme="minorEastAsia" w:hAnsiTheme="minorHAnsi" w:cstheme="minorHAnsi"/>
          <w:sz w:val="21"/>
          <w:szCs w:val="21"/>
          <w:lang w:val="es-ES"/>
        </w:rPr>
      </w:pPr>
    </w:p>
    <w:p w14:paraId="27198667" w14:textId="77777777" w:rsidR="000875B5" w:rsidRDefault="000875B5" w:rsidP="000875B5">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1945F277" w14:textId="77777777" w:rsidR="000875B5" w:rsidRDefault="000875B5" w:rsidP="000875B5">
      <w:pPr>
        <w:spacing w:line="240" w:lineRule="auto"/>
        <w:ind w:right="49"/>
        <w:jc w:val="both"/>
        <w:textAlignment w:val="baseline"/>
        <w:rPr>
          <w:rFonts w:asciiTheme="minorHAnsi" w:eastAsiaTheme="minorEastAsia" w:hAnsiTheme="minorHAnsi" w:cstheme="minorHAnsi"/>
          <w:sz w:val="21"/>
          <w:szCs w:val="21"/>
          <w:lang w:val="es-ES"/>
        </w:rPr>
      </w:pPr>
    </w:p>
    <w:p w14:paraId="2B7378ED" w14:textId="77777777" w:rsidR="000875B5" w:rsidRDefault="000875B5" w:rsidP="000875B5">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07F2F0B2" w14:textId="77777777" w:rsidR="000875B5" w:rsidRDefault="000875B5" w:rsidP="000875B5">
      <w:pPr>
        <w:spacing w:line="240" w:lineRule="auto"/>
        <w:ind w:right="49"/>
        <w:jc w:val="both"/>
        <w:textAlignment w:val="baseline"/>
        <w:rPr>
          <w:rFonts w:asciiTheme="minorHAnsi" w:eastAsiaTheme="minorEastAsia" w:hAnsiTheme="minorHAnsi" w:cstheme="minorHAnsi"/>
          <w:sz w:val="21"/>
          <w:szCs w:val="21"/>
          <w:lang w:val="es-ES"/>
        </w:rPr>
      </w:pPr>
    </w:p>
    <w:p w14:paraId="0E0892EA" w14:textId="2027D904" w:rsidR="000875B5" w:rsidRPr="00BB1F4D" w:rsidRDefault="000875B5" w:rsidP="000875B5">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quinto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w:t>
      </w:r>
      <w:r w:rsidRPr="00242167">
        <w:rPr>
          <w:rFonts w:asciiTheme="minorHAnsi" w:eastAsiaTheme="minorEastAsia" w:hAnsiTheme="minorHAnsi" w:cstheme="minorHAnsi"/>
          <w:sz w:val="21"/>
          <w:szCs w:val="21"/>
          <w:lang w:val="es-ES"/>
        </w:rPr>
        <w:t>esponde a;</w:t>
      </w:r>
    </w:p>
    <w:p w14:paraId="7F9D5E3D" w14:textId="79F8E1F6" w:rsidR="00BB1F4D" w:rsidRPr="00BB1F4D" w:rsidRDefault="00BB1F4D" w:rsidP="00BB1F4D">
      <w:pPr>
        <w:ind w:right="49"/>
        <w:jc w:val="both"/>
        <w:textAlignment w:val="baseline"/>
        <w:rPr>
          <w:rFonts w:asciiTheme="minorHAnsi" w:eastAsiaTheme="minorEastAsia" w:hAnsiTheme="minorHAnsi" w:cstheme="minorHAnsi"/>
          <w:sz w:val="21"/>
          <w:szCs w:val="21"/>
        </w:rPr>
      </w:pPr>
    </w:p>
    <w:bookmarkEnd w:id="8"/>
    <w:p w14:paraId="134DBE64" w14:textId="2567A726" w:rsidR="001A1C2E" w:rsidRDefault="00D2344B" w:rsidP="003C4C6D">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 </w:t>
      </w:r>
      <w:r w:rsidR="00D655C7">
        <w:rPr>
          <w:rFonts w:asciiTheme="minorHAnsi" w:eastAsiaTheme="minorEastAsia" w:hAnsiTheme="minorHAnsi" w:cstheme="minorHAnsi"/>
          <w:sz w:val="21"/>
          <w:szCs w:val="21"/>
          <w:lang w:val="es-ES"/>
        </w:rPr>
        <w:t xml:space="preserve"> </w:t>
      </w:r>
    </w:p>
    <w:p w14:paraId="528C8E17" w14:textId="77777777" w:rsidR="002C552B" w:rsidRDefault="002C552B" w:rsidP="003C4C6D">
      <w:pPr>
        <w:spacing w:line="240" w:lineRule="auto"/>
        <w:ind w:right="49"/>
        <w:jc w:val="both"/>
        <w:textAlignment w:val="baseline"/>
        <w:rPr>
          <w:rFonts w:asciiTheme="minorHAnsi" w:eastAsiaTheme="minorEastAsia" w:hAnsiTheme="minorHAnsi" w:cstheme="minorHAnsi"/>
          <w:b/>
          <w:bCs/>
          <w:sz w:val="21"/>
          <w:szCs w:val="21"/>
          <w:lang w:val="es-ES"/>
        </w:rPr>
      </w:pPr>
    </w:p>
    <w:p w14:paraId="22DF8BE2" w14:textId="29EDE431" w:rsidR="00515E50" w:rsidRDefault="007E0181" w:rsidP="00A56315">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V</w:t>
      </w:r>
      <w:r w:rsidR="00371B91" w:rsidRPr="009144B3">
        <w:rPr>
          <w:rFonts w:asciiTheme="minorHAnsi" w:eastAsiaTheme="minorEastAsia" w:hAnsiTheme="minorHAnsi" w:cstheme="minorHAnsi"/>
          <w:b/>
          <w:bCs/>
          <w:sz w:val="21"/>
          <w:szCs w:val="21"/>
          <w:lang w:val="es-ES"/>
        </w:rPr>
        <w:t>.</w:t>
      </w:r>
      <w:bookmarkEnd w:id="6"/>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1DFF62F" w14:textId="77777777" w:rsid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06CA91A2" w14:textId="6D772BDD" w:rsidR="006107C3" w:rsidRPr="006107C3" w:rsidRDefault="006107C3" w:rsidP="006107C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Se aprobó por unanimidad,</w:t>
      </w:r>
      <w:r w:rsidR="00883C9A" w:rsidRPr="00883C9A">
        <w:rPr>
          <w:rFonts w:asciiTheme="minorHAnsi" w:eastAsiaTheme="minorEastAsia" w:hAnsiTheme="minorHAnsi" w:cstheme="minorHAnsi"/>
          <w:sz w:val="21"/>
          <w:szCs w:val="21"/>
          <w:lang w:val="es-ES"/>
        </w:rPr>
        <w:t xml:space="preserve"> </w:t>
      </w:r>
      <w:r w:rsidR="000875B5" w:rsidRPr="000875B5">
        <w:rPr>
          <w:rFonts w:asciiTheme="minorHAnsi" w:eastAsiaTheme="minorEastAsia" w:hAnsiTheme="minorHAnsi" w:cstheme="minorHAnsi"/>
          <w:sz w:val="21"/>
          <w:szCs w:val="21"/>
          <w:lang w:val="es-ES"/>
        </w:rPr>
        <w:t>la “Metodología para la elaboración de los informes técnicos de perfiles de las personas aspirantes al cargo de una Magistrada integrante del Supremo Tribunal de Justicia del Estado de Jalisco”. En seguimiento al Acuerdo Legislativo número 326/LXIV/25 aprobado por el Congreso del Estado de Jalisco.</w:t>
      </w:r>
      <w:r w:rsidR="000875B5">
        <w:rPr>
          <w:rFonts w:asciiTheme="minorHAnsi" w:eastAsiaTheme="minorEastAsia" w:hAnsiTheme="minorHAnsi" w:cstheme="minorHAnsi"/>
          <w:sz w:val="21"/>
          <w:szCs w:val="21"/>
          <w:lang w:val="es-ES"/>
        </w:rPr>
        <w:t xml:space="preserve"> </w:t>
      </w:r>
    </w:p>
    <w:p w14:paraId="585317F2"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1A3FEE7F" w14:textId="7FB9B5CC" w:rsidR="000875B5" w:rsidRPr="000875B5" w:rsidRDefault="006107C3" w:rsidP="000875B5">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 xml:space="preserve">Se aprobó por unanimidad, </w:t>
      </w:r>
      <w:r w:rsidR="000875B5" w:rsidRPr="000875B5">
        <w:rPr>
          <w:rFonts w:asciiTheme="minorHAnsi" w:eastAsiaTheme="minorEastAsia" w:hAnsiTheme="minorHAnsi" w:cstheme="minorHAnsi"/>
          <w:sz w:val="21"/>
          <w:szCs w:val="21"/>
          <w:lang w:val="es-ES"/>
        </w:rPr>
        <w:t>la “Metodología para la elaboración de los informes técnicos de perfiles de las personas aspirantes al cargo de una Magistrada integrante del Supremo Tribunal de Justicia del Estado de Jalisco”. En seguimiento al Acuerdo Legislativo número 327/LXIV/25, aprobado por el Congreso del Estado de Jalisco.</w:t>
      </w:r>
      <w:r w:rsidR="000875B5">
        <w:rPr>
          <w:rFonts w:asciiTheme="minorHAnsi" w:eastAsiaTheme="minorEastAsia" w:hAnsiTheme="minorHAnsi" w:cstheme="minorHAnsi"/>
          <w:sz w:val="21"/>
          <w:szCs w:val="21"/>
          <w:lang w:val="es-ES"/>
        </w:rPr>
        <w:t xml:space="preserve"> </w:t>
      </w: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5EE6A2F2"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54ADCB81"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8504BC">
        <w:rPr>
          <w:rFonts w:asciiTheme="minorHAnsi" w:eastAsiaTheme="minorEastAsia" w:hAnsiTheme="minorHAnsi" w:cstheme="minorHAnsi"/>
          <w:sz w:val="21"/>
          <w:szCs w:val="21"/>
          <w:lang w:val="es-ES"/>
        </w:rPr>
        <w:t>Sex</w:t>
      </w:r>
      <w:r w:rsidR="002C552B">
        <w:rPr>
          <w:rFonts w:asciiTheme="minorHAnsi" w:eastAsiaTheme="minorEastAsia" w:hAnsiTheme="minorHAnsi" w:cstheme="minorHAnsi"/>
          <w:sz w:val="21"/>
          <w:szCs w:val="21"/>
          <w:lang w:val="es-ES"/>
        </w:rPr>
        <w:t>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AF4098">
        <w:rPr>
          <w:rFonts w:asciiTheme="minorHAnsi" w:eastAsiaTheme="minorEastAsia" w:hAnsiTheme="minorHAnsi" w:cstheme="minorHAnsi"/>
          <w:sz w:val="21"/>
          <w:szCs w:val="21"/>
          <w:lang w:val="es-ES"/>
        </w:rPr>
        <w:t>09</w:t>
      </w:r>
      <w:r w:rsidRPr="00C64A5A">
        <w:rPr>
          <w:rFonts w:asciiTheme="minorHAnsi" w:eastAsiaTheme="minorEastAsia" w:hAnsiTheme="minorHAnsi" w:cstheme="minorHAnsi"/>
          <w:sz w:val="21"/>
          <w:szCs w:val="21"/>
          <w:lang w:val="es-ES"/>
        </w:rPr>
        <w:t>:</w:t>
      </w:r>
      <w:r w:rsidR="008504BC">
        <w:rPr>
          <w:rFonts w:asciiTheme="minorHAnsi" w:eastAsiaTheme="minorEastAsia" w:hAnsiTheme="minorHAnsi" w:cstheme="minorHAnsi"/>
          <w:sz w:val="21"/>
          <w:szCs w:val="21"/>
          <w:lang w:val="es-ES"/>
        </w:rPr>
        <w:t>24</w:t>
      </w:r>
      <w:r>
        <w:rPr>
          <w:rFonts w:asciiTheme="minorHAnsi" w:eastAsiaTheme="minorEastAsia" w:hAnsiTheme="minorHAnsi" w:cstheme="minorHAnsi"/>
          <w:sz w:val="21"/>
          <w:szCs w:val="21"/>
          <w:lang w:val="es-ES"/>
        </w:rPr>
        <w:t xml:space="preserve"> (</w:t>
      </w:r>
      <w:r w:rsidR="00AF4098">
        <w:rPr>
          <w:rFonts w:asciiTheme="minorHAnsi" w:eastAsiaTheme="minorEastAsia" w:hAnsiTheme="minorHAnsi" w:cstheme="minorHAnsi"/>
          <w:sz w:val="21"/>
          <w:szCs w:val="21"/>
          <w:lang w:val="es-ES"/>
        </w:rPr>
        <w:t>nueve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8504BC">
        <w:rPr>
          <w:rFonts w:asciiTheme="minorHAnsi" w:eastAsiaTheme="minorEastAsia" w:hAnsiTheme="minorHAnsi" w:cstheme="minorHAnsi"/>
          <w:sz w:val="21"/>
          <w:szCs w:val="21"/>
          <w:lang w:val="es-ES"/>
        </w:rPr>
        <w:t>veinticuatro</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505407">
        <w:rPr>
          <w:rFonts w:asciiTheme="minorHAnsi" w:eastAsiaTheme="minorEastAsia" w:hAnsiTheme="minorHAnsi" w:cstheme="minorHAnsi"/>
          <w:sz w:val="21"/>
          <w:szCs w:val="21"/>
          <w:lang w:val="es-ES"/>
        </w:rPr>
        <w:t>Lun</w:t>
      </w:r>
      <w:r w:rsidR="003C4C6D">
        <w:rPr>
          <w:rFonts w:asciiTheme="minorHAnsi" w:eastAsiaTheme="minorEastAsia" w:hAnsiTheme="minorHAnsi" w:cstheme="minorHAnsi"/>
          <w:sz w:val="21"/>
          <w:szCs w:val="21"/>
          <w:lang w:val="es-ES"/>
        </w:rPr>
        <w:t xml:space="preserve">es </w:t>
      </w:r>
      <w:r w:rsidR="008504BC">
        <w:rPr>
          <w:rFonts w:asciiTheme="minorHAnsi" w:eastAsiaTheme="minorEastAsia" w:hAnsiTheme="minorHAnsi" w:cstheme="minorHAnsi"/>
          <w:sz w:val="21"/>
          <w:szCs w:val="21"/>
          <w:lang w:val="es-ES"/>
        </w:rPr>
        <w:t>01</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8504BC">
        <w:rPr>
          <w:rFonts w:asciiTheme="minorHAnsi" w:eastAsiaTheme="minorEastAsia" w:hAnsiTheme="minorHAnsi" w:cstheme="minorHAnsi"/>
          <w:sz w:val="21"/>
          <w:szCs w:val="21"/>
          <w:lang w:val="es-ES"/>
        </w:rPr>
        <w:t>Dic</w:t>
      </w:r>
      <w:r w:rsidR="003C4C6D">
        <w:rPr>
          <w:rFonts w:asciiTheme="minorHAnsi" w:eastAsiaTheme="minorEastAsia" w:hAnsiTheme="minorHAnsi" w:cstheme="minorHAnsi"/>
          <w:sz w:val="21"/>
          <w:szCs w:val="21"/>
          <w:lang w:val="es-ES"/>
        </w:rPr>
        <w:t>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EAFB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AAF5228"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ACBABE4"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B1F3F3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3785FD0E"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6C36BF69"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165E2589"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15512E95"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28610C0F"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78E8A59D"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30975A0C"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23C02BD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0CDA0E2B"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4C1136A5"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44077733"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3148C4B6"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11940DF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095EF7F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1FFF3BFB"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2165777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3BE61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98F77B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0F56E8C" w14:textId="77777777" w:rsidR="005A4AC4" w:rsidRDefault="005A4AC4" w:rsidP="00A12377">
      <w:pPr>
        <w:tabs>
          <w:tab w:val="center" w:pos="709"/>
          <w:tab w:val="right" w:pos="8640"/>
        </w:tabs>
        <w:jc w:val="both"/>
        <w:rPr>
          <w:rFonts w:asciiTheme="minorHAnsi" w:eastAsiaTheme="minorEastAsia" w:hAnsiTheme="minorHAnsi" w:cstheme="minorHAnsi"/>
          <w:sz w:val="21"/>
          <w:szCs w:val="21"/>
        </w:rPr>
      </w:pPr>
    </w:p>
    <w:p w14:paraId="72CCF003" w14:textId="77777777" w:rsidR="005A4AC4" w:rsidRDefault="005A4AC4" w:rsidP="00A12377">
      <w:pPr>
        <w:tabs>
          <w:tab w:val="center" w:pos="709"/>
          <w:tab w:val="right" w:pos="8640"/>
        </w:tabs>
        <w:jc w:val="both"/>
        <w:rPr>
          <w:rFonts w:asciiTheme="minorHAnsi" w:eastAsiaTheme="minorEastAsia" w:hAnsiTheme="minorHAnsi" w:cstheme="minorHAnsi"/>
          <w:sz w:val="21"/>
          <w:szCs w:val="21"/>
        </w:rPr>
      </w:pPr>
    </w:p>
    <w:p w14:paraId="69E996D2" w14:textId="77777777" w:rsidR="005A4AC4" w:rsidRDefault="005A4AC4" w:rsidP="00A12377">
      <w:pPr>
        <w:tabs>
          <w:tab w:val="center" w:pos="709"/>
          <w:tab w:val="right" w:pos="8640"/>
        </w:tabs>
        <w:jc w:val="both"/>
        <w:rPr>
          <w:rFonts w:asciiTheme="minorHAnsi" w:eastAsiaTheme="minorEastAsia" w:hAnsiTheme="minorHAnsi" w:cstheme="minorHAnsi"/>
          <w:sz w:val="21"/>
          <w:szCs w:val="21"/>
        </w:rPr>
      </w:pPr>
    </w:p>
    <w:p w14:paraId="09215C74" w14:textId="77777777" w:rsidR="005A4AC4" w:rsidRDefault="005A4AC4"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411493E1" w14:textId="77777777" w:rsidR="00AF4098" w:rsidRDefault="00AF4098"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716F92E7"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5A4AC4">
        <w:rPr>
          <w:sz w:val="20"/>
          <w:szCs w:val="20"/>
        </w:rPr>
        <w:t>Sex</w:t>
      </w:r>
      <w:r w:rsidR="002C552B">
        <w:rPr>
          <w:sz w:val="20"/>
          <w:szCs w:val="20"/>
        </w:rPr>
        <w:t>ta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5A4AC4">
        <w:rPr>
          <w:sz w:val="20"/>
          <w:szCs w:val="20"/>
        </w:rPr>
        <w:t>6</w:t>
      </w:r>
      <w:r w:rsidRPr="008E707D">
        <w:rPr>
          <w:sz w:val="20"/>
          <w:szCs w:val="20"/>
        </w:rPr>
        <w:t xml:space="preserve"> (</w:t>
      </w:r>
      <w:r w:rsidR="005A4AC4">
        <w:rPr>
          <w:sz w:val="20"/>
          <w:szCs w:val="20"/>
        </w:rPr>
        <w:t>seis</w:t>
      </w:r>
      <w:r w:rsidRPr="008E707D">
        <w:rPr>
          <w:sz w:val="20"/>
          <w:szCs w:val="20"/>
        </w:rPr>
        <w:t>) páginas incluyendo</w:t>
      </w:r>
      <w:r w:rsidRPr="006A758D">
        <w:rPr>
          <w:sz w:val="20"/>
          <w:szCs w:val="20"/>
        </w:rPr>
        <w:t xml:space="preserve"> la presente. </w:t>
      </w:r>
      <w:r>
        <w:rPr>
          <w:sz w:val="20"/>
          <w:szCs w:val="20"/>
        </w:rPr>
        <w:t>-</w:t>
      </w:r>
      <w:r w:rsidR="005A4AC4">
        <w:rPr>
          <w:sz w:val="20"/>
          <w:szCs w:val="20"/>
        </w:rPr>
        <w:t>-</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7540D7">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5"/>
  </w:num>
  <w:num w:numId="2" w16cid:durableId="919028161">
    <w:abstractNumId w:val="19"/>
  </w:num>
  <w:num w:numId="3" w16cid:durableId="91362642">
    <w:abstractNumId w:val="40"/>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5"/>
  </w:num>
  <w:num w:numId="9" w16cid:durableId="324937775">
    <w:abstractNumId w:val="11"/>
  </w:num>
  <w:num w:numId="10" w16cid:durableId="301084721">
    <w:abstractNumId w:val="12"/>
  </w:num>
  <w:num w:numId="11" w16cid:durableId="650989527">
    <w:abstractNumId w:val="29"/>
  </w:num>
  <w:num w:numId="12" w16cid:durableId="1808624970">
    <w:abstractNumId w:val="21"/>
  </w:num>
  <w:num w:numId="13" w16cid:durableId="1141649986">
    <w:abstractNumId w:val="0"/>
  </w:num>
  <w:num w:numId="14" w16cid:durableId="762723655">
    <w:abstractNumId w:val="26"/>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7"/>
  </w:num>
  <w:num w:numId="18" w16cid:durableId="462962470">
    <w:abstractNumId w:val="15"/>
  </w:num>
  <w:num w:numId="19" w16cid:durableId="393084944">
    <w:abstractNumId w:val="1"/>
  </w:num>
  <w:num w:numId="20" w16cid:durableId="1435830393">
    <w:abstractNumId w:val="38"/>
  </w:num>
  <w:num w:numId="21" w16cid:durableId="756172861">
    <w:abstractNumId w:val="2"/>
  </w:num>
  <w:num w:numId="22" w16cid:durableId="287516314">
    <w:abstractNumId w:val="28"/>
  </w:num>
  <w:num w:numId="23" w16cid:durableId="44645171">
    <w:abstractNumId w:val="24"/>
  </w:num>
  <w:num w:numId="24" w16cid:durableId="1076588913">
    <w:abstractNumId w:val="14"/>
  </w:num>
  <w:num w:numId="25" w16cid:durableId="977078268">
    <w:abstractNumId w:val="30"/>
  </w:num>
  <w:num w:numId="26" w16cid:durableId="2106655676">
    <w:abstractNumId w:val="4"/>
  </w:num>
  <w:num w:numId="27" w16cid:durableId="1340624145">
    <w:abstractNumId w:val="10"/>
  </w:num>
  <w:num w:numId="28" w16cid:durableId="771970509">
    <w:abstractNumId w:val="33"/>
  </w:num>
  <w:num w:numId="29" w16cid:durableId="1334063246">
    <w:abstractNumId w:val="39"/>
  </w:num>
  <w:num w:numId="30" w16cid:durableId="355810655">
    <w:abstractNumId w:val="31"/>
  </w:num>
  <w:num w:numId="31" w16cid:durableId="1161189940">
    <w:abstractNumId w:val="9"/>
  </w:num>
  <w:num w:numId="32" w16cid:durableId="843670242">
    <w:abstractNumId w:val="43"/>
  </w:num>
  <w:num w:numId="33" w16cid:durableId="855005117">
    <w:abstractNumId w:val="44"/>
  </w:num>
  <w:num w:numId="34" w16cid:durableId="1533423826">
    <w:abstractNumId w:val="27"/>
  </w:num>
  <w:num w:numId="35" w16cid:durableId="945649858">
    <w:abstractNumId w:val="41"/>
  </w:num>
  <w:num w:numId="36" w16cid:durableId="564877582">
    <w:abstractNumId w:val="34"/>
  </w:num>
  <w:num w:numId="37" w16cid:durableId="1033963192">
    <w:abstractNumId w:val="20"/>
  </w:num>
  <w:num w:numId="38" w16cid:durableId="1523590031">
    <w:abstractNumId w:val="8"/>
  </w:num>
  <w:num w:numId="39" w16cid:durableId="473104970">
    <w:abstractNumId w:val="32"/>
  </w:num>
  <w:num w:numId="40" w16cid:durableId="88501938">
    <w:abstractNumId w:val="3"/>
  </w:num>
  <w:num w:numId="41" w16cid:durableId="881016776">
    <w:abstractNumId w:val="45"/>
  </w:num>
  <w:num w:numId="42" w16cid:durableId="307638674">
    <w:abstractNumId w:val="5"/>
  </w:num>
  <w:num w:numId="43" w16cid:durableId="1142771571">
    <w:abstractNumId w:val="36"/>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43C"/>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875B5"/>
    <w:rsid w:val="00090E37"/>
    <w:rsid w:val="00091124"/>
    <w:rsid w:val="0009280A"/>
    <w:rsid w:val="000934A1"/>
    <w:rsid w:val="0009366A"/>
    <w:rsid w:val="00093A89"/>
    <w:rsid w:val="00095698"/>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009"/>
    <w:rsid w:val="000E263B"/>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777"/>
    <w:rsid w:val="001068F5"/>
    <w:rsid w:val="001070F8"/>
    <w:rsid w:val="00107B76"/>
    <w:rsid w:val="00111AA0"/>
    <w:rsid w:val="00112193"/>
    <w:rsid w:val="00112223"/>
    <w:rsid w:val="001123D0"/>
    <w:rsid w:val="001136BC"/>
    <w:rsid w:val="001139CE"/>
    <w:rsid w:val="00113BFD"/>
    <w:rsid w:val="00113C26"/>
    <w:rsid w:val="001153D2"/>
    <w:rsid w:val="001156EB"/>
    <w:rsid w:val="001159E3"/>
    <w:rsid w:val="00115A97"/>
    <w:rsid w:val="00115BF8"/>
    <w:rsid w:val="00116184"/>
    <w:rsid w:val="00116388"/>
    <w:rsid w:val="0011743D"/>
    <w:rsid w:val="00117B8E"/>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4919"/>
    <w:rsid w:val="00185681"/>
    <w:rsid w:val="0018578A"/>
    <w:rsid w:val="0018743A"/>
    <w:rsid w:val="0018752B"/>
    <w:rsid w:val="0018773C"/>
    <w:rsid w:val="0019002C"/>
    <w:rsid w:val="001906B1"/>
    <w:rsid w:val="001919ED"/>
    <w:rsid w:val="0019295C"/>
    <w:rsid w:val="0019303A"/>
    <w:rsid w:val="00194E8F"/>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620"/>
    <w:rsid w:val="001C56CB"/>
    <w:rsid w:val="001C6014"/>
    <w:rsid w:val="001C6806"/>
    <w:rsid w:val="001C714D"/>
    <w:rsid w:val="001D130E"/>
    <w:rsid w:val="001D2859"/>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4004"/>
    <w:rsid w:val="001F5389"/>
    <w:rsid w:val="001F66DC"/>
    <w:rsid w:val="002006A2"/>
    <w:rsid w:val="00200969"/>
    <w:rsid w:val="00202274"/>
    <w:rsid w:val="002025A5"/>
    <w:rsid w:val="002029A4"/>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315A"/>
    <w:rsid w:val="0022355E"/>
    <w:rsid w:val="00223A98"/>
    <w:rsid w:val="00224B45"/>
    <w:rsid w:val="0022641D"/>
    <w:rsid w:val="00226584"/>
    <w:rsid w:val="0022684B"/>
    <w:rsid w:val="002300A1"/>
    <w:rsid w:val="00230F39"/>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167"/>
    <w:rsid w:val="002428EB"/>
    <w:rsid w:val="00243D1F"/>
    <w:rsid w:val="0024418D"/>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67EB6"/>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57E8"/>
    <w:rsid w:val="002F61E1"/>
    <w:rsid w:val="002F6405"/>
    <w:rsid w:val="002F6A9F"/>
    <w:rsid w:val="002F76E9"/>
    <w:rsid w:val="002F7B4C"/>
    <w:rsid w:val="00300AF9"/>
    <w:rsid w:val="003015AB"/>
    <w:rsid w:val="00302B33"/>
    <w:rsid w:val="0030324C"/>
    <w:rsid w:val="003032BB"/>
    <w:rsid w:val="003036F2"/>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C03"/>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447"/>
    <w:rsid w:val="003D386D"/>
    <w:rsid w:val="003D3D7C"/>
    <w:rsid w:val="003D3E0F"/>
    <w:rsid w:val="003D4BE3"/>
    <w:rsid w:val="003D5D7D"/>
    <w:rsid w:val="003D5F09"/>
    <w:rsid w:val="003D5FBF"/>
    <w:rsid w:val="003D7672"/>
    <w:rsid w:val="003D7CBF"/>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9E4"/>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0889"/>
    <w:rsid w:val="004A165F"/>
    <w:rsid w:val="004A1905"/>
    <w:rsid w:val="004A1FE8"/>
    <w:rsid w:val="004A321F"/>
    <w:rsid w:val="004A3B80"/>
    <w:rsid w:val="004A3CDD"/>
    <w:rsid w:val="004A3E08"/>
    <w:rsid w:val="004A3EE2"/>
    <w:rsid w:val="004A450B"/>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2BBC"/>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50E7"/>
    <w:rsid w:val="005763E7"/>
    <w:rsid w:val="00576676"/>
    <w:rsid w:val="00577123"/>
    <w:rsid w:val="00577968"/>
    <w:rsid w:val="005809C6"/>
    <w:rsid w:val="00581595"/>
    <w:rsid w:val="00582B36"/>
    <w:rsid w:val="0058400A"/>
    <w:rsid w:val="005840E8"/>
    <w:rsid w:val="00584179"/>
    <w:rsid w:val="00585046"/>
    <w:rsid w:val="0058521A"/>
    <w:rsid w:val="00586AB8"/>
    <w:rsid w:val="00590A0A"/>
    <w:rsid w:val="00590A1C"/>
    <w:rsid w:val="005910B2"/>
    <w:rsid w:val="0059117E"/>
    <w:rsid w:val="0059165E"/>
    <w:rsid w:val="005916D9"/>
    <w:rsid w:val="00592C89"/>
    <w:rsid w:val="00592DAB"/>
    <w:rsid w:val="00593DD3"/>
    <w:rsid w:val="005944FB"/>
    <w:rsid w:val="00594A33"/>
    <w:rsid w:val="005956D9"/>
    <w:rsid w:val="005958CF"/>
    <w:rsid w:val="00595F07"/>
    <w:rsid w:val="0059605F"/>
    <w:rsid w:val="00596549"/>
    <w:rsid w:val="005965A5"/>
    <w:rsid w:val="005973C9"/>
    <w:rsid w:val="00597E53"/>
    <w:rsid w:val="005A0051"/>
    <w:rsid w:val="005A0346"/>
    <w:rsid w:val="005A05F0"/>
    <w:rsid w:val="005A25EC"/>
    <w:rsid w:val="005A4AC4"/>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6F48"/>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3D61"/>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07AC"/>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C9D"/>
    <w:rsid w:val="00677FF2"/>
    <w:rsid w:val="00680AC4"/>
    <w:rsid w:val="006814F6"/>
    <w:rsid w:val="0068397C"/>
    <w:rsid w:val="00684831"/>
    <w:rsid w:val="006849E6"/>
    <w:rsid w:val="006855E0"/>
    <w:rsid w:val="0068583F"/>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469"/>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0D7"/>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22B"/>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08EF"/>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418A"/>
    <w:rsid w:val="008241FB"/>
    <w:rsid w:val="00824A5A"/>
    <w:rsid w:val="00825568"/>
    <w:rsid w:val="00825BAD"/>
    <w:rsid w:val="00826781"/>
    <w:rsid w:val="008271F0"/>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4BC"/>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8EC"/>
    <w:rsid w:val="00883B71"/>
    <w:rsid w:val="00883C9A"/>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690A"/>
    <w:rsid w:val="008D6959"/>
    <w:rsid w:val="008D7543"/>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252D"/>
    <w:rsid w:val="008F257C"/>
    <w:rsid w:val="008F3D11"/>
    <w:rsid w:val="008F3F39"/>
    <w:rsid w:val="008F4261"/>
    <w:rsid w:val="008F4C9E"/>
    <w:rsid w:val="008F55D8"/>
    <w:rsid w:val="008F566F"/>
    <w:rsid w:val="009005BB"/>
    <w:rsid w:val="0090096D"/>
    <w:rsid w:val="00900DF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674F5"/>
    <w:rsid w:val="00970A82"/>
    <w:rsid w:val="00970EB8"/>
    <w:rsid w:val="00971B42"/>
    <w:rsid w:val="00972835"/>
    <w:rsid w:val="00972A48"/>
    <w:rsid w:val="0097372D"/>
    <w:rsid w:val="0097382F"/>
    <w:rsid w:val="00973965"/>
    <w:rsid w:val="00974EC7"/>
    <w:rsid w:val="00975036"/>
    <w:rsid w:val="00975311"/>
    <w:rsid w:val="00975CE6"/>
    <w:rsid w:val="00975EE5"/>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3471"/>
    <w:rsid w:val="009B4B18"/>
    <w:rsid w:val="009B5450"/>
    <w:rsid w:val="009B57B6"/>
    <w:rsid w:val="009B5B37"/>
    <w:rsid w:val="009B5FCE"/>
    <w:rsid w:val="009B649D"/>
    <w:rsid w:val="009B6D19"/>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36F"/>
    <w:rsid w:val="00A05A04"/>
    <w:rsid w:val="00A06B90"/>
    <w:rsid w:val="00A06F96"/>
    <w:rsid w:val="00A10EFD"/>
    <w:rsid w:val="00A10FE9"/>
    <w:rsid w:val="00A11539"/>
    <w:rsid w:val="00A11922"/>
    <w:rsid w:val="00A12371"/>
    <w:rsid w:val="00A12377"/>
    <w:rsid w:val="00A12B2D"/>
    <w:rsid w:val="00A12D9B"/>
    <w:rsid w:val="00A13116"/>
    <w:rsid w:val="00A135C5"/>
    <w:rsid w:val="00A145B0"/>
    <w:rsid w:val="00A14FEC"/>
    <w:rsid w:val="00A15048"/>
    <w:rsid w:val="00A15616"/>
    <w:rsid w:val="00A1597B"/>
    <w:rsid w:val="00A16351"/>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1ED"/>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2B9"/>
    <w:rsid w:val="00A86344"/>
    <w:rsid w:val="00A8687B"/>
    <w:rsid w:val="00A86B1C"/>
    <w:rsid w:val="00A87961"/>
    <w:rsid w:val="00A908B3"/>
    <w:rsid w:val="00A908FD"/>
    <w:rsid w:val="00A90AC9"/>
    <w:rsid w:val="00A91F18"/>
    <w:rsid w:val="00A929BC"/>
    <w:rsid w:val="00A933C9"/>
    <w:rsid w:val="00A93762"/>
    <w:rsid w:val="00A93928"/>
    <w:rsid w:val="00A93CC1"/>
    <w:rsid w:val="00A94A98"/>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2D9A"/>
    <w:rsid w:val="00AC3BF9"/>
    <w:rsid w:val="00AC42C9"/>
    <w:rsid w:val="00AC4589"/>
    <w:rsid w:val="00AC537B"/>
    <w:rsid w:val="00AC5BF9"/>
    <w:rsid w:val="00AC618E"/>
    <w:rsid w:val="00AC7ECF"/>
    <w:rsid w:val="00AD4873"/>
    <w:rsid w:val="00AD49E3"/>
    <w:rsid w:val="00AD4F62"/>
    <w:rsid w:val="00AD606A"/>
    <w:rsid w:val="00AD6442"/>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320"/>
    <w:rsid w:val="00B14AC8"/>
    <w:rsid w:val="00B16D9C"/>
    <w:rsid w:val="00B174F8"/>
    <w:rsid w:val="00B2111B"/>
    <w:rsid w:val="00B2134C"/>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3316"/>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4E57"/>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1F4D"/>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E07A1"/>
    <w:rsid w:val="00BE22C4"/>
    <w:rsid w:val="00BE3861"/>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4B51"/>
    <w:rsid w:val="00C25A15"/>
    <w:rsid w:val="00C2781A"/>
    <w:rsid w:val="00C30299"/>
    <w:rsid w:val="00C32128"/>
    <w:rsid w:val="00C32BFC"/>
    <w:rsid w:val="00C33B78"/>
    <w:rsid w:val="00C3601E"/>
    <w:rsid w:val="00C370A1"/>
    <w:rsid w:val="00C422F6"/>
    <w:rsid w:val="00C430AD"/>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6246"/>
    <w:rsid w:val="00C56EC1"/>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76D"/>
    <w:rsid w:val="00D1422A"/>
    <w:rsid w:val="00D150C2"/>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2DCF"/>
    <w:rsid w:val="00DB319A"/>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1D72"/>
    <w:rsid w:val="00DF3C13"/>
    <w:rsid w:val="00DF3E6B"/>
    <w:rsid w:val="00DF7165"/>
    <w:rsid w:val="00E0095C"/>
    <w:rsid w:val="00E017AB"/>
    <w:rsid w:val="00E017FE"/>
    <w:rsid w:val="00E022D7"/>
    <w:rsid w:val="00E023A3"/>
    <w:rsid w:val="00E03AAB"/>
    <w:rsid w:val="00E0473A"/>
    <w:rsid w:val="00E04A84"/>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56DE"/>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548D"/>
    <w:rsid w:val="00E763F3"/>
    <w:rsid w:val="00E77F7A"/>
    <w:rsid w:val="00E77FDC"/>
    <w:rsid w:val="00E803A4"/>
    <w:rsid w:val="00E82A41"/>
    <w:rsid w:val="00E82EA5"/>
    <w:rsid w:val="00E8370F"/>
    <w:rsid w:val="00E83F16"/>
    <w:rsid w:val="00E85C2E"/>
    <w:rsid w:val="00E85C76"/>
    <w:rsid w:val="00E874B9"/>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0EBA"/>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C73"/>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554"/>
    <w:rsid w:val="00F93998"/>
    <w:rsid w:val="00F93CA6"/>
    <w:rsid w:val="00F93D43"/>
    <w:rsid w:val="00F94359"/>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B24"/>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IIsHI3ZTnog?si=k0X2ydzn7-79p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9728</TotalTime>
  <Pages>6</Pages>
  <Words>2353</Words>
  <Characters>12476</Characters>
  <Application>Microsoft Office Word</Application>
  <DocSecurity>0</DocSecurity>
  <Lines>304</Lines>
  <Paragraphs>178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872</cp:revision>
  <cp:lastPrinted>2026-01-06T21:45:00Z</cp:lastPrinted>
  <dcterms:created xsi:type="dcterms:W3CDTF">2024-12-18T17:39:00Z</dcterms:created>
  <dcterms:modified xsi:type="dcterms:W3CDTF">2026-01-06T21:46:00Z</dcterms:modified>
</cp:coreProperties>
</file>